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DB3D9" w14:textId="3489E1D7" w:rsidR="008D1F28" w:rsidRDefault="00C13836" w:rsidP="004A1830">
      <w:pPr>
        <w:spacing w:line="360" w:lineRule="auto"/>
        <w:jc w:val="center"/>
        <w:rPr>
          <w:rFonts w:ascii="Arial" w:hAnsi="Arial" w:cs="Arial"/>
          <w:u w:val="thick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4" behindDoc="1" locked="0" layoutInCell="1" allowOverlap="1" wp14:anchorId="72BF7FE7" wp14:editId="0C90DE7B">
            <wp:simplePos x="0" y="0"/>
            <wp:positionH relativeFrom="column">
              <wp:posOffset>4151168</wp:posOffset>
            </wp:positionH>
            <wp:positionV relativeFrom="paragraph">
              <wp:posOffset>-275953</wp:posOffset>
            </wp:positionV>
            <wp:extent cx="2261062" cy="836023"/>
            <wp:effectExtent l="0" t="0" r="0" b="254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329" cy="836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A2A330" w14:textId="59E2E7FF" w:rsidR="00C3212A" w:rsidRDefault="00C3212A" w:rsidP="004A1830">
      <w:pPr>
        <w:spacing w:line="360" w:lineRule="auto"/>
        <w:jc w:val="center"/>
        <w:rPr>
          <w:rFonts w:ascii="Arial" w:hAnsi="Arial" w:cs="Arial"/>
          <w:u w:val="thick"/>
        </w:rPr>
      </w:pPr>
    </w:p>
    <w:p w14:paraId="0ED45475" w14:textId="4F781669" w:rsidR="00C3212A" w:rsidRDefault="00C3212A" w:rsidP="004A1830">
      <w:pPr>
        <w:spacing w:line="360" w:lineRule="auto"/>
        <w:jc w:val="center"/>
        <w:rPr>
          <w:rFonts w:ascii="Arial" w:hAnsi="Arial" w:cs="Arial"/>
          <w:u w:val="thick"/>
        </w:rPr>
      </w:pPr>
    </w:p>
    <w:p w14:paraId="03006500" w14:textId="6DE0014F" w:rsidR="00C3212A" w:rsidRDefault="00C3212A" w:rsidP="004A1830">
      <w:pPr>
        <w:spacing w:line="360" w:lineRule="auto"/>
        <w:jc w:val="center"/>
        <w:rPr>
          <w:rFonts w:ascii="Arial" w:hAnsi="Arial" w:cs="Arial"/>
          <w:u w:val="thick"/>
        </w:rPr>
      </w:pPr>
    </w:p>
    <w:p w14:paraId="0AD50CB2" w14:textId="58ADB3AF" w:rsidR="00C3212A" w:rsidRPr="006C178E" w:rsidRDefault="00C3212A" w:rsidP="004A1830">
      <w:pPr>
        <w:spacing w:line="360" w:lineRule="auto"/>
        <w:jc w:val="center"/>
        <w:rPr>
          <w:rFonts w:ascii="Arial" w:hAnsi="Arial" w:cs="Arial"/>
        </w:rPr>
      </w:pPr>
    </w:p>
    <w:p w14:paraId="5141F276" w14:textId="33993F4E" w:rsidR="00F94116" w:rsidRDefault="00F94116" w:rsidP="004A1830">
      <w:pPr>
        <w:spacing w:line="360" w:lineRule="auto"/>
        <w:jc w:val="center"/>
        <w:rPr>
          <w:rFonts w:ascii="Arial" w:hAnsi="Arial" w:cs="Arial"/>
        </w:rPr>
      </w:pPr>
    </w:p>
    <w:p w14:paraId="764847B7" w14:textId="2058EDE1" w:rsidR="002C1E15" w:rsidRDefault="002C1E15" w:rsidP="004A1830">
      <w:pPr>
        <w:spacing w:line="360" w:lineRule="auto"/>
        <w:jc w:val="center"/>
        <w:rPr>
          <w:rFonts w:ascii="Arial" w:hAnsi="Arial" w:cs="Arial"/>
        </w:rPr>
      </w:pPr>
    </w:p>
    <w:p w14:paraId="29AD8CEB" w14:textId="4AE1E822" w:rsidR="002C1E15" w:rsidRDefault="002C1E15" w:rsidP="004A1830">
      <w:pPr>
        <w:spacing w:line="360" w:lineRule="auto"/>
        <w:jc w:val="center"/>
        <w:rPr>
          <w:rFonts w:ascii="Arial" w:hAnsi="Arial" w:cs="Arial"/>
        </w:rPr>
      </w:pPr>
    </w:p>
    <w:p w14:paraId="668E5D64" w14:textId="428B31F3" w:rsidR="002C1E15" w:rsidRDefault="002C1E15" w:rsidP="004A1830">
      <w:pPr>
        <w:spacing w:line="360" w:lineRule="auto"/>
        <w:jc w:val="center"/>
        <w:rPr>
          <w:rFonts w:ascii="Arial" w:hAnsi="Arial" w:cs="Arial"/>
        </w:rPr>
      </w:pPr>
    </w:p>
    <w:p w14:paraId="19D9F7FF" w14:textId="51FE1023" w:rsidR="002C1E15" w:rsidRDefault="002C1E15" w:rsidP="004A1830">
      <w:pPr>
        <w:spacing w:line="360" w:lineRule="auto"/>
        <w:jc w:val="center"/>
        <w:rPr>
          <w:rFonts w:ascii="Arial" w:hAnsi="Arial" w:cs="Arial"/>
        </w:rPr>
      </w:pPr>
    </w:p>
    <w:p w14:paraId="0DCF83EF" w14:textId="118D0EDA" w:rsidR="002C1E15" w:rsidRDefault="00CA4BCF" w:rsidP="004A183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DD62D1" wp14:editId="58275A62">
                <wp:simplePos x="0" y="0"/>
                <wp:positionH relativeFrom="column">
                  <wp:posOffset>1094105</wp:posOffset>
                </wp:positionH>
                <wp:positionV relativeFrom="paragraph">
                  <wp:posOffset>21305</wp:posOffset>
                </wp:positionV>
                <wp:extent cx="4064000" cy="255451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0" cy="2554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B847E3" w14:textId="77777777" w:rsidR="0073498C" w:rsidRPr="00CA4BCF" w:rsidRDefault="002C1E15" w:rsidP="002C1E1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A4BC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Kleine Hausarbeit </w:t>
                            </w:r>
                          </w:p>
                          <w:p w14:paraId="4854CE7E" w14:textId="5EA1DD6B" w:rsidR="002C1E15" w:rsidRPr="00CA4BCF" w:rsidRDefault="002C1E15" w:rsidP="002C1E1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A4BC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im Zivilrecht</w:t>
                            </w:r>
                          </w:p>
                          <w:p w14:paraId="7882804D" w14:textId="77777777" w:rsidR="002C1E15" w:rsidRPr="00CA4BCF" w:rsidRDefault="002C1E15" w:rsidP="002C1E1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1810395" w14:textId="2E48A90B" w:rsidR="002C1E15" w:rsidRPr="00CA4BCF" w:rsidRDefault="002C1E15" w:rsidP="002C1E1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A4BC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bei Prof. Dr. </w:t>
                            </w:r>
                            <w:r w:rsidR="002B41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XY</w:t>
                            </w:r>
                          </w:p>
                          <w:p w14:paraId="0D733D7A" w14:textId="77777777" w:rsidR="002C1E15" w:rsidRPr="00CA4BCF" w:rsidRDefault="002C1E15" w:rsidP="002C1E1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90A3CB3" w14:textId="77777777" w:rsidR="002C1E15" w:rsidRPr="00CA4BCF" w:rsidRDefault="002C1E15" w:rsidP="002C1E1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A4BC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Wintersemester 2022/23</w:t>
                            </w:r>
                          </w:p>
                          <w:p w14:paraId="1BD16490" w14:textId="77777777" w:rsidR="002C1E15" w:rsidRPr="00CA4BCF" w:rsidRDefault="002C1E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D62D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86.15pt;margin-top:1.7pt;width:320pt;height:201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" fillcolor="white [3201]" stroked="f" strokeweight=".5pt">
                <v:textbox>
                  <w:txbxContent>
                    <w:p w14:paraId="02B847E3" w14:textId="77777777" w:rsidR="0073498C" w:rsidRPr="00CA4BCF" w:rsidRDefault="002C1E15" w:rsidP="002C1E1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A4BC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Kleine Hausarbeit </w:t>
                      </w:r>
                    </w:p>
                    <w:p w14:paraId="4854CE7E" w14:textId="5EA1DD6B" w:rsidR="002C1E15" w:rsidRPr="00CA4BCF" w:rsidRDefault="002C1E15" w:rsidP="002C1E1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A4BC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im Zivilrecht</w:t>
                      </w:r>
                    </w:p>
                    <w:p w14:paraId="7882804D" w14:textId="77777777" w:rsidR="002C1E15" w:rsidRPr="00CA4BCF" w:rsidRDefault="002C1E15" w:rsidP="002C1E1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1810395" w14:textId="2E48A90B" w:rsidR="002C1E15" w:rsidRPr="00CA4BCF" w:rsidRDefault="002C1E15" w:rsidP="002C1E1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A4BC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bei Prof. Dr. </w:t>
                      </w:r>
                      <w:r w:rsidR="002B411C">
                        <w:rPr>
                          <w:rFonts w:ascii="Arial" w:hAnsi="Arial" w:cs="Arial"/>
                          <w:sz w:val="28"/>
                          <w:szCs w:val="28"/>
                        </w:rPr>
                        <w:t>XY</w:t>
                      </w:r>
                    </w:p>
                    <w:p w14:paraId="0D733D7A" w14:textId="77777777" w:rsidR="002C1E15" w:rsidRPr="00CA4BCF" w:rsidRDefault="002C1E15" w:rsidP="002C1E1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90A3CB3" w14:textId="77777777" w:rsidR="002C1E15" w:rsidRPr="00CA4BCF" w:rsidRDefault="002C1E15" w:rsidP="002C1E1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A4BCF">
                        <w:rPr>
                          <w:rFonts w:ascii="Arial" w:hAnsi="Arial" w:cs="Arial"/>
                          <w:sz w:val="28"/>
                          <w:szCs w:val="28"/>
                        </w:rPr>
                        <w:t>Wintersemester 2022/23</w:t>
                      </w:r>
                    </w:p>
                    <w:p w14:paraId="1BD16490" w14:textId="77777777" w:rsidR="002C1E15" w:rsidRPr="00CA4BCF" w:rsidRDefault="002C1E1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022816" w14:textId="3F825A28" w:rsidR="002C1E15" w:rsidRPr="006C178E" w:rsidRDefault="002C1E15" w:rsidP="004A1830">
      <w:pPr>
        <w:spacing w:line="360" w:lineRule="auto"/>
        <w:jc w:val="center"/>
        <w:rPr>
          <w:rFonts w:ascii="Arial" w:hAnsi="Arial" w:cs="Arial"/>
        </w:rPr>
      </w:pPr>
    </w:p>
    <w:p w14:paraId="07732058" w14:textId="35B868F5" w:rsidR="00F94116" w:rsidRPr="006C178E" w:rsidRDefault="00F94116" w:rsidP="004A1830">
      <w:pPr>
        <w:spacing w:line="360" w:lineRule="auto"/>
        <w:jc w:val="center"/>
        <w:rPr>
          <w:rFonts w:ascii="Arial" w:hAnsi="Arial" w:cs="Arial"/>
        </w:rPr>
      </w:pPr>
    </w:p>
    <w:p w14:paraId="03A2F96F" w14:textId="264BCEB1" w:rsidR="00F94116" w:rsidRPr="006C178E" w:rsidRDefault="00F94116" w:rsidP="004A1830">
      <w:pPr>
        <w:spacing w:line="360" w:lineRule="auto"/>
        <w:jc w:val="center"/>
        <w:rPr>
          <w:rFonts w:ascii="Arial" w:hAnsi="Arial" w:cs="Arial"/>
        </w:rPr>
      </w:pPr>
    </w:p>
    <w:p w14:paraId="66B4F474" w14:textId="13127B70" w:rsidR="00F94116" w:rsidRPr="006C178E" w:rsidRDefault="00F94116" w:rsidP="00F94116">
      <w:pPr>
        <w:rPr>
          <w:rFonts w:ascii="Arial" w:hAnsi="Arial" w:cs="Arial"/>
        </w:rPr>
      </w:pPr>
    </w:p>
    <w:p w14:paraId="3C6657FE" w14:textId="72AB7A4F" w:rsidR="00F94116" w:rsidRPr="006C178E" w:rsidRDefault="00F94116" w:rsidP="00F94116">
      <w:pPr>
        <w:rPr>
          <w:rFonts w:ascii="Arial" w:hAnsi="Arial" w:cs="Arial"/>
        </w:rPr>
      </w:pPr>
    </w:p>
    <w:p w14:paraId="6C075C0E" w14:textId="2E07AB9A" w:rsidR="00F94116" w:rsidRPr="006C178E" w:rsidRDefault="00F94116" w:rsidP="00F94116">
      <w:pPr>
        <w:rPr>
          <w:rFonts w:ascii="Arial" w:hAnsi="Arial" w:cs="Arial"/>
        </w:rPr>
      </w:pPr>
    </w:p>
    <w:p w14:paraId="0DCFE9BE" w14:textId="58719F0E" w:rsidR="00F94116" w:rsidRPr="006C178E" w:rsidRDefault="00F94116" w:rsidP="00F94116">
      <w:pPr>
        <w:rPr>
          <w:rFonts w:ascii="Arial" w:hAnsi="Arial" w:cs="Arial"/>
        </w:rPr>
      </w:pPr>
    </w:p>
    <w:p w14:paraId="44A36461" w14:textId="5840AE71" w:rsidR="00F94116" w:rsidRPr="006C178E" w:rsidRDefault="00F94116" w:rsidP="00F94116">
      <w:pPr>
        <w:rPr>
          <w:rFonts w:ascii="Arial" w:hAnsi="Arial" w:cs="Arial"/>
        </w:rPr>
      </w:pPr>
    </w:p>
    <w:p w14:paraId="240660A2" w14:textId="260C4278" w:rsidR="00F94116" w:rsidRPr="006C178E" w:rsidRDefault="00F94116" w:rsidP="00F94116">
      <w:pPr>
        <w:rPr>
          <w:rFonts w:ascii="Arial" w:hAnsi="Arial" w:cs="Arial"/>
        </w:rPr>
      </w:pPr>
    </w:p>
    <w:p w14:paraId="13884E8D" w14:textId="7D443E80" w:rsidR="00F94116" w:rsidRPr="006C178E" w:rsidRDefault="00F94116" w:rsidP="00F94116">
      <w:pPr>
        <w:rPr>
          <w:rFonts w:ascii="Arial" w:hAnsi="Arial" w:cs="Arial"/>
        </w:rPr>
      </w:pPr>
    </w:p>
    <w:p w14:paraId="275C517E" w14:textId="508A32C5" w:rsidR="00F94116" w:rsidRPr="006C178E" w:rsidRDefault="00F94116" w:rsidP="00F94116">
      <w:pPr>
        <w:rPr>
          <w:rFonts w:ascii="Arial" w:hAnsi="Arial" w:cs="Arial"/>
        </w:rPr>
      </w:pPr>
    </w:p>
    <w:p w14:paraId="261E0A18" w14:textId="306B7E50" w:rsidR="00F94116" w:rsidRPr="006C178E" w:rsidRDefault="00F94116" w:rsidP="00F94116">
      <w:pPr>
        <w:rPr>
          <w:rFonts w:ascii="Arial" w:hAnsi="Arial" w:cs="Arial"/>
        </w:rPr>
      </w:pPr>
    </w:p>
    <w:p w14:paraId="3B0537C8" w14:textId="6EE7AD22" w:rsidR="00F94116" w:rsidRDefault="00F94116" w:rsidP="00F94116">
      <w:pPr>
        <w:rPr>
          <w:rFonts w:ascii="Arial" w:hAnsi="Arial" w:cs="Arial"/>
        </w:rPr>
      </w:pPr>
    </w:p>
    <w:p w14:paraId="68AAFC07" w14:textId="2959D759" w:rsidR="00917958" w:rsidRPr="006C178E" w:rsidRDefault="00917958" w:rsidP="00F94116">
      <w:pPr>
        <w:rPr>
          <w:rFonts w:ascii="Arial" w:hAnsi="Arial" w:cs="Arial"/>
        </w:rPr>
      </w:pPr>
    </w:p>
    <w:p w14:paraId="1022A094" w14:textId="3E3333C6" w:rsidR="00F94116" w:rsidRPr="006C178E" w:rsidRDefault="00F94116" w:rsidP="00F94116">
      <w:pPr>
        <w:rPr>
          <w:rFonts w:ascii="Arial" w:hAnsi="Arial" w:cs="Arial"/>
        </w:rPr>
      </w:pPr>
    </w:p>
    <w:p w14:paraId="3E8EA3AC" w14:textId="0DBE7D8F" w:rsidR="00F94116" w:rsidRPr="006C178E" w:rsidRDefault="00F94116" w:rsidP="00F94116">
      <w:pPr>
        <w:rPr>
          <w:rFonts w:ascii="Arial" w:hAnsi="Arial" w:cs="Arial"/>
        </w:rPr>
      </w:pPr>
    </w:p>
    <w:p w14:paraId="3B6D5163" w14:textId="71FF71B2" w:rsidR="00F94116" w:rsidRPr="006C178E" w:rsidRDefault="00F94116" w:rsidP="00F94116">
      <w:pPr>
        <w:rPr>
          <w:rFonts w:ascii="Arial" w:hAnsi="Arial" w:cs="Arial"/>
        </w:rPr>
      </w:pPr>
    </w:p>
    <w:p w14:paraId="342DF82A" w14:textId="684A33CF" w:rsidR="006C178E" w:rsidRPr="006C178E" w:rsidRDefault="006C178E" w:rsidP="00F94116">
      <w:pPr>
        <w:rPr>
          <w:rFonts w:ascii="Arial" w:hAnsi="Arial" w:cs="Arial"/>
        </w:rPr>
      </w:pPr>
    </w:p>
    <w:p w14:paraId="36097868" w14:textId="126E6A61" w:rsidR="006C178E" w:rsidRPr="006C178E" w:rsidRDefault="006C178E" w:rsidP="00F94116">
      <w:pPr>
        <w:rPr>
          <w:rFonts w:ascii="Arial" w:hAnsi="Arial" w:cs="Arial"/>
        </w:rPr>
      </w:pPr>
    </w:p>
    <w:p w14:paraId="50A2F052" w14:textId="6C52697E" w:rsidR="006C178E" w:rsidRPr="006C178E" w:rsidRDefault="006C178E" w:rsidP="00F94116">
      <w:pPr>
        <w:rPr>
          <w:rFonts w:ascii="Arial" w:hAnsi="Arial" w:cs="Arial"/>
        </w:rPr>
      </w:pPr>
    </w:p>
    <w:p w14:paraId="20B1D278" w14:textId="6BF1DD79" w:rsidR="006C178E" w:rsidRPr="006C178E" w:rsidRDefault="006C178E" w:rsidP="00F94116">
      <w:pPr>
        <w:rPr>
          <w:rFonts w:ascii="Arial" w:hAnsi="Arial" w:cs="Arial"/>
        </w:rPr>
      </w:pPr>
    </w:p>
    <w:p w14:paraId="2E4E654E" w14:textId="72993BCB" w:rsidR="00F94116" w:rsidRDefault="00F94116" w:rsidP="00F94116">
      <w:pPr>
        <w:rPr>
          <w:rFonts w:ascii="Arial" w:hAnsi="Arial" w:cs="Arial"/>
        </w:rPr>
      </w:pPr>
    </w:p>
    <w:p w14:paraId="4DD6F1AC" w14:textId="7B8D32BF" w:rsidR="00CA4BCF" w:rsidRPr="006C178E" w:rsidRDefault="00CA4BCF" w:rsidP="00F94116">
      <w:pPr>
        <w:rPr>
          <w:rFonts w:ascii="Arial" w:hAnsi="Arial" w:cs="Arial"/>
        </w:rPr>
      </w:pPr>
    </w:p>
    <w:p w14:paraId="2BE61E0F" w14:textId="26948087" w:rsidR="00F94116" w:rsidRPr="006C178E" w:rsidRDefault="00F94116" w:rsidP="00F94116">
      <w:pPr>
        <w:rPr>
          <w:rFonts w:ascii="Arial" w:hAnsi="Arial" w:cs="Arial"/>
        </w:rPr>
      </w:pPr>
    </w:p>
    <w:p w14:paraId="69CA5AD0" w14:textId="2BA29DEA" w:rsidR="00F94116" w:rsidRDefault="00F94116" w:rsidP="00F94116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0D33096F" w14:textId="426F30A2" w:rsidR="002C1E15" w:rsidRPr="002C1E15" w:rsidRDefault="002C1E15" w:rsidP="00F94116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548B82DD" w14:textId="77777777" w:rsidR="00BD2584" w:rsidRDefault="002B411C" w:rsidP="00F9411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Aa</w:t>
      </w:r>
    </w:p>
    <w:p w14:paraId="7BBA5718" w14:textId="77777777" w:rsidR="002B411C" w:rsidRDefault="002B411C" w:rsidP="00F94116">
      <w:pPr>
        <w:rPr>
          <w:rFonts w:ascii="Arial" w:hAnsi="Arial" w:cs="Arial"/>
          <w:color w:val="000000" w:themeColor="text1"/>
        </w:rPr>
      </w:pPr>
    </w:p>
    <w:p w14:paraId="608F36B1" w14:textId="77777777" w:rsidR="002B411C" w:rsidRDefault="002B411C" w:rsidP="00F94116">
      <w:pPr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ihhj</w:t>
      </w:r>
      <w:proofErr w:type="spellEnd"/>
    </w:p>
    <w:p w14:paraId="285F40B0" w14:textId="77777777" w:rsidR="002B411C" w:rsidRDefault="002B411C" w:rsidP="00F94116">
      <w:pPr>
        <w:rPr>
          <w:rFonts w:ascii="Arial" w:hAnsi="Arial" w:cs="Arial"/>
          <w:color w:val="000000" w:themeColor="text1"/>
        </w:rPr>
      </w:pPr>
    </w:p>
    <w:p w14:paraId="447A9FCE" w14:textId="6C1DD2A5" w:rsidR="002B411C" w:rsidRPr="00C13836" w:rsidRDefault="002B411C" w:rsidP="00F94116">
      <w:pPr>
        <w:rPr>
          <w:rFonts w:ascii="Arial" w:hAnsi="Arial" w:cs="Arial"/>
          <w:color w:val="000000" w:themeColor="text1"/>
          <w:sz w:val="28"/>
          <w:szCs w:val="28"/>
        </w:rPr>
        <w:sectPr w:rsidR="002B411C" w:rsidRPr="00C13836" w:rsidSect="00BD2584">
          <w:footerReference w:type="even" r:id="rId9"/>
          <w:footerReference w:type="default" r:id="rId10"/>
          <w:pgSz w:w="11906" w:h="16838"/>
          <w:pgMar w:top="1134" w:right="2835" w:bottom="1134" w:left="1134" w:header="709" w:footer="709" w:gutter="0"/>
          <w:pgNumType w:fmt="upperRoman" w:start="1"/>
          <w:cols w:space="708"/>
          <w:titlePg/>
          <w:docGrid w:linePitch="360"/>
        </w:sectPr>
      </w:pPr>
      <w:proofErr w:type="spellStart"/>
      <w:r>
        <w:rPr>
          <w:rFonts w:ascii="Arial" w:hAnsi="Arial" w:cs="Arial"/>
          <w:color w:val="000000" w:themeColor="text1"/>
        </w:rPr>
        <w:t>jnjbi</w:t>
      </w:r>
      <w:proofErr w:type="spellEnd"/>
    </w:p>
    <w:p w14:paraId="490D7D02" w14:textId="5A62F4E0" w:rsidR="00BD6DE1" w:rsidRDefault="00BD6DE1">
      <w:pPr>
        <w:rPr>
          <w:rFonts w:ascii="Arial" w:hAnsi="Arial" w:cs="Arial"/>
          <w:b/>
          <w:bCs/>
        </w:rPr>
      </w:pPr>
    </w:p>
    <w:p w14:paraId="78DA6369" w14:textId="423DBBB2" w:rsidR="00BD6DE1" w:rsidRDefault="00BD6DE1">
      <w:pPr>
        <w:rPr>
          <w:rFonts w:ascii="Arial" w:hAnsi="Arial" w:cs="Arial"/>
          <w:b/>
          <w:bCs/>
        </w:rPr>
      </w:pPr>
    </w:p>
    <w:p w14:paraId="32C4FD4E" w14:textId="33010597" w:rsidR="00BD6DE1" w:rsidRDefault="00BD6DE1">
      <w:pPr>
        <w:rPr>
          <w:rFonts w:ascii="Arial" w:hAnsi="Arial" w:cs="Arial"/>
          <w:b/>
          <w:bCs/>
        </w:rPr>
      </w:pPr>
    </w:p>
    <w:p w14:paraId="25DC17CC" w14:textId="1FCF974F" w:rsidR="00BD6DE1" w:rsidRDefault="00BD6DE1">
      <w:pPr>
        <w:rPr>
          <w:rFonts w:ascii="Arial" w:hAnsi="Arial" w:cs="Arial"/>
          <w:b/>
          <w:bCs/>
        </w:rPr>
      </w:pPr>
    </w:p>
    <w:p w14:paraId="4985C243" w14:textId="21591D74" w:rsidR="00BD6DE1" w:rsidRDefault="002B41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1" behindDoc="1" locked="0" layoutInCell="1" allowOverlap="1" wp14:anchorId="05753ED5" wp14:editId="44EB9394">
            <wp:simplePos x="0" y="0"/>
            <wp:positionH relativeFrom="column">
              <wp:posOffset>-641350</wp:posOffset>
            </wp:positionH>
            <wp:positionV relativeFrom="paragraph">
              <wp:posOffset>158750</wp:posOffset>
            </wp:positionV>
            <wp:extent cx="7432675" cy="8326755"/>
            <wp:effectExtent l="0" t="0" r="0" b="4445"/>
            <wp:wrapNone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79"/>
                    <a:stretch/>
                  </pic:blipFill>
                  <pic:spPr bwMode="auto">
                    <a:xfrm>
                      <a:off x="0" y="0"/>
                      <a:ext cx="7432675" cy="8326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A103B" w14:textId="09047EE6" w:rsidR="00BD6DE1" w:rsidRDefault="00BD6DE1">
      <w:pPr>
        <w:rPr>
          <w:rFonts w:ascii="Arial" w:hAnsi="Arial" w:cs="Arial"/>
          <w:b/>
          <w:bCs/>
        </w:rPr>
      </w:pPr>
    </w:p>
    <w:p w14:paraId="4714758F" w14:textId="108E2DF5" w:rsidR="00BD6DE1" w:rsidRDefault="00BD6DE1">
      <w:pPr>
        <w:rPr>
          <w:rFonts w:ascii="Arial" w:hAnsi="Arial" w:cs="Arial"/>
          <w:b/>
          <w:bCs/>
        </w:rPr>
      </w:pPr>
    </w:p>
    <w:p w14:paraId="41A53E8A" w14:textId="66482A36" w:rsidR="00BD6DE1" w:rsidRDefault="00BD6DE1">
      <w:pPr>
        <w:rPr>
          <w:rFonts w:ascii="Arial" w:hAnsi="Arial" w:cs="Arial"/>
          <w:b/>
          <w:bCs/>
        </w:rPr>
      </w:pPr>
    </w:p>
    <w:p w14:paraId="3969F819" w14:textId="19FE4ABD" w:rsidR="00BD6DE1" w:rsidRDefault="00BD6DE1">
      <w:pPr>
        <w:rPr>
          <w:rFonts w:ascii="Arial" w:hAnsi="Arial" w:cs="Arial"/>
          <w:b/>
          <w:bCs/>
        </w:rPr>
      </w:pPr>
    </w:p>
    <w:p w14:paraId="3F639BC9" w14:textId="59BB4CE8" w:rsidR="00BD6DE1" w:rsidRDefault="00BD6DE1">
      <w:pPr>
        <w:rPr>
          <w:rFonts w:ascii="Arial" w:hAnsi="Arial" w:cs="Arial"/>
          <w:b/>
          <w:bCs/>
        </w:rPr>
      </w:pPr>
    </w:p>
    <w:p w14:paraId="018233E8" w14:textId="69F6FB94" w:rsidR="005F6EF3" w:rsidRDefault="005F6EF3">
      <w:pPr>
        <w:rPr>
          <w:rFonts w:ascii="Arial" w:hAnsi="Arial" w:cs="Arial"/>
          <w:b/>
          <w:bCs/>
        </w:rPr>
      </w:pPr>
    </w:p>
    <w:p w14:paraId="6149BD4A" w14:textId="6F6E1A3F" w:rsidR="005F6EF3" w:rsidRDefault="005F6EF3">
      <w:pPr>
        <w:rPr>
          <w:rFonts w:ascii="Arial" w:hAnsi="Arial" w:cs="Arial"/>
          <w:b/>
          <w:bCs/>
        </w:rPr>
      </w:pPr>
    </w:p>
    <w:p w14:paraId="57FD1376" w14:textId="1B01767A" w:rsidR="005F6EF3" w:rsidRDefault="005F6EF3">
      <w:pPr>
        <w:rPr>
          <w:rFonts w:ascii="Arial" w:hAnsi="Arial" w:cs="Arial"/>
          <w:b/>
          <w:bCs/>
        </w:rPr>
      </w:pPr>
    </w:p>
    <w:p w14:paraId="1B0CD7AE" w14:textId="2075125C" w:rsidR="005F6EF3" w:rsidRDefault="005F6EF3">
      <w:pPr>
        <w:rPr>
          <w:rFonts w:ascii="Arial" w:hAnsi="Arial" w:cs="Arial"/>
          <w:b/>
          <w:bCs/>
        </w:rPr>
      </w:pPr>
    </w:p>
    <w:p w14:paraId="5F28384A" w14:textId="3104193D" w:rsidR="005F6EF3" w:rsidRDefault="005F6EF3">
      <w:pPr>
        <w:rPr>
          <w:rFonts w:ascii="Arial" w:hAnsi="Arial" w:cs="Arial"/>
          <w:b/>
          <w:bCs/>
        </w:rPr>
      </w:pPr>
    </w:p>
    <w:p w14:paraId="3568B933" w14:textId="6CFD72C1" w:rsidR="005F6EF3" w:rsidRDefault="005F6EF3">
      <w:pPr>
        <w:rPr>
          <w:rFonts w:ascii="Arial" w:hAnsi="Arial" w:cs="Arial"/>
          <w:b/>
          <w:bCs/>
        </w:rPr>
      </w:pPr>
    </w:p>
    <w:p w14:paraId="4381E9A6" w14:textId="64BB1B56" w:rsidR="005F6EF3" w:rsidRDefault="005F6EF3">
      <w:pPr>
        <w:rPr>
          <w:rFonts w:ascii="Arial" w:hAnsi="Arial" w:cs="Arial"/>
          <w:b/>
          <w:bCs/>
        </w:rPr>
      </w:pPr>
    </w:p>
    <w:p w14:paraId="50A1B48C" w14:textId="4C72C1C6" w:rsidR="005F6EF3" w:rsidRDefault="005F6EF3">
      <w:pPr>
        <w:rPr>
          <w:rFonts w:ascii="Arial" w:hAnsi="Arial" w:cs="Arial"/>
          <w:b/>
          <w:bCs/>
        </w:rPr>
      </w:pPr>
    </w:p>
    <w:p w14:paraId="788A7F48" w14:textId="21FDDA81" w:rsidR="005F6EF3" w:rsidRDefault="005F6EF3">
      <w:pPr>
        <w:rPr>
          <w:rFonts w:ascii="Arial" w:hAnsi="Arial" w:cs="Arial"/>
          <w:b/>
          <w:bCs/>
        </w:rPr>
      </w:pPr>
    </w:p>
    <w:p w14:paraId="2104EB1E" w14:textId="4B519359" w:rsidR="005F6EF3" w:rsidRDefault="005F6EF3">
      <w:pPr>
        <w:rPr>
          <w:rFonts w:ascii="Arial" w:hAnsi="Arial" w:cs="Arial"/>
          <w:b/>
          <w:bCs/>
        </w:rPr>
      </w:pPr>
    </w:p>
    <w:p w14:paraId="64E1F65A" w14:textId="1E923A19" w:rsidR="005F6EF3" w:rsidRDefault="005F6EF3">
      <w:pPr>
        <w:rPr>
          <w:rFonts w:ascii="Arial" w:hAnsi="Arial" w:cs="Arial"/>
          <w:b/>
          <w:bCs/>
        </w:rPr>
      </w:pPr>
    </w:p>
    <w:p w14:paraId="6F1FB632" w14:textId="21615019" w:rsidR="005F6EF3" w:rsidRDefault="005F6EF3">
      <w:pPr>
        <w:rPr>
          <w:rFonts w:ascii="Arial" w:hAnsi="Arial" w:cs="Arial"/>
          <w:b/>
          <w:bCs/>
        </w:rPr>
      </w:pPr>
    </w:p>
    <w:p w14:paraId="6F5C55B4" w14:textId="2B5AF08B" w:rsidR="005F6EF3" w:rsidRDefault="005F6EF3">
      <w:pPr>
        <w:rPr>
          <w:rFonts w:ascii="Arial" w:hAnsi="Arial" w:cs="Arial"/>
          <w:b/>
          <w:bCs/>
        </w:rPr>
      </w:pPr>
    </w:p>
    <w:p w14:paraId="6AFEC07C" w14:textId="7CDCF026" w:rsidR="005F6EF3" w:rsidRDefault="005F6EF3">
      <w:pPr>
        <w:rPr>
          <w:rFonts w:ascii="Arial" w:hAnsi="Arial" w:cs="Arial"/>
          <w:b/>
          <w:bCs/>
        </w:rPr>
      </w:pPr>
    </w:p>
    <w:p w14:paraId="7B07EEDA" w14:textId="7EA92ABA" w:rsidR="005F6EF3" w:rsidRDefault="005F6EF3">
      <w:pPr>
        <w:rPr>
          <w:rFonts w:ascii="Arial" w:hAnsi="Arial" w:cs="Arial"/>
          <w:b/>
          <w:bCs/>
        </w:rPr>
      </w:pPr>
    </w:p>
    <w:p w14:paraId="49E52247" w14:textId="5DBB86F0" w:rsidR="005F6EF3" w:rsidRDefault="005F6EF3">
      <w:pPr>
        <w:rPr>
          <w:rFonts w:ascii="Arial" w:hAnsi="Arial" w:cs="Arial"/>
          <w:b/>
          <w:bCs/>
        </w:rPr>
      </w:pPr>
    </w:p>
    <w:p w14:paraId="7E9E981A" w14:textId="15B50EB8" w:rsidR="005F6EF3" w:rsidRDefault="005F6EF3">
      <w:pPr>
        <w:rPr>
          <w:rFonts w:ascii="Arial" w:hAnsi="Arial" w:cs="Arial"/>
          <w:b/>
          <w:bCs/>
        </w:rPr>
      </w:pPr>
    </w:p>
    <w:p w14:paraId="5C462C91" w14:textId="1C45CCB9" w:rsidR="005F6EF3" w:rsidRDefault="005F6EF3">
      <w:pPr>
        <w:rPr>
          <w:rFonts w:ascii="Arial" w:hAnsi="Arial" w:cs="Arial"/>
          <w:b/>
          <w:bCs/>
        </w:rPr>
      </w:pPr>
    </w:p>
    <w:p w14:paraId="2F090072" w14:textId="016DC4C9" w:rsidR="005F6EF3" w:rsidRDefault="005F6EF3">
      <w:pPr>
        <w:rPr>
          <w:rFonts w:ascii="Arial" w:hAnsi="Arial" w:cs="Arial"/>
          <w:b/>
          <w:bCs/>
        </w:rPr>
      </w:pPr>
    </w:p>
    <w:p w14:paraId="75D56C92" w14:textId="13885802" w:rsidR="005F6EF3" w:rsidRDefault="005F6EF3">
      <w:pPr>
        <w:rPr>
          <w:rFonts w:ascii="Arial" w:hAnsi="Arial" w:cs="Arial"/>
          <w:b/>
          <w:bCs/>
        </w:rPr>
      </w:pPr>
    </w:p>
    <w:p w14:paraId="4E1F3DB7" w14:textId="2DEC0A60" w:rsidR="005F6EF3" w:rsidRDefault="005F6EF3">
      <w:pPr>
        <w:rPr>
          <w:rFonts w:ascii="Arial" w:hAnsi="Arial" w:cs="Arial"/>
          <w:b/>
          <w:bCs/>
        </w:rPr>
      </w:pPr>
    </w:p>
    <w:p w14:paraId="5CC28D8E" w14:textId="63A01260" w:rsidR="005F6EF3" w:rsidRDefault="005F6EF3">
      <w:pPr>
        <w:rPr>
          <w:rFonts w:ascii="Arial" w:hAnsi="Arial" w:cs="Arial"/>
          <w:b/>
          <w:bCs/>
        </w:rPr>
      </w:pPr>
    </w:p>
    <w:p w14:paraId="329EA99F" w14:textId="12E66130" w:rsidR="005F6EF3" w:rsidRDefault="005F6EF3">
      <w:pPr>
        <w:rPr>
          <w:rFonts w:ascii="Arial" w:hAnsi="Arial" w:cs="Arial"/>
          <w:b/>
          <w:bCs/>
        </w:rPr>
      </w:pPr>
    </w:p>
    <w:p w14:paraId="616E1043" w14:textId="6CBA83A8" w:rsidR="005F6EF3" w:rsidRDefault="005F6EF3">
      <w:pPr>
        <w:rPr>
          <w:rFonts w:ascii="Arial" w:hAnsi="Arial" w:cs="Arial"/>
          <w:b/>
          <w:bCs/>
        </w:rPr>
      </w:pPr>
    </w:p>
    <w:p w14:paraId="0C7C5799" w14:textId="234343E8" w:rsidR="005F6EF3" w:rsidRDefault="005F6EF3">
      <w:pPr>
        <w:rPr>
          <w:rFonts w:ascii="Arial" w:hAnsi="Arial" w:cs="Arial"/>
          <w:b/>
          <w:bCs/>
        </w:rPr>
      </w:pPr>
    </w:p>
    <w:p w14:paraId="4448F70B" w14:textId="74660950" w:rsidR="005F6EF3" w:rsidRDefault="005F6EF3">
      <w:pPr>
        <w:rPr>
          <w:rFonts w:ascii="Arial" w:hAnsi="Arial" w:cs="Arial"/>
          <w:b/>
          <w:bCs/>
        </w:rPr>
      </w:pPr>
    </w:p>
    <w:p w14:paraId="5A96D96C" w14:textId="7340C662" w:rsidR="005F6EF3" w:rsidRDefault="005F6EF3">
      <w:pPr>
        <w:rPr>
          <w:rFonts w:ascii="Arial" w:hAnsi="Arial" w:cs="Arial"/>
          <w:b/>
          <w:bCs/>
        </w:rPr>
      </w:pPr>
    </w:p>
    <w:p w14:paraId="2B6BDB7F" w14:textId="22D9C430" w:rsidR="005F6EF3" w:rsidRDefault="005F6EF3">
      <w:pPr>
        <w:rPr>
          <w:rFonts w:ascii="Arial" w:hAnsi="Arial" w:cs="Arial"/>
          <w:b/>
          <w:bCs/>
        </w:rPr>
      </w:pPr>
    </w:p>
    <w:p w14:paraId="4B8B7B06" w14:textId="43BEE700" w:rsidR="005F6EF3" w:rsidRDefault="005F6EF3">
      <w:pPr>
        <w:rPr>
          <w:rFonts w:ascii="Arial" w:hAnsi="Arial" w:cs="Arial"/>
          <w:b/>
          <w:bCs/>
        </w:rPr>
      </w:pPr>
    </w:p>
    <w:p w14:paraId="06F91A59" w14:textId="229838AF" w:rsidR="005F6EF3" w:rsidRDefault="005F6EF3">
      <w:pPr>
        <w:rPr>
          <w:rFonts w:ascii="Arial" w:hAnsi="Arial" w:cs="Arial"/>
          <w:b/>
          <w:bCs/>
        </w:rPr>
      </w:pPr>
    </w:p>
    <w:p w14:paraId="19905C6F" w14:textId="001C7728" w:rsidR="005F6EF3" w:rsidRDefault="005F6EF3">
      <w:pPr>
        <w:rPr>
          <w:rFonts w:ascii="Arial" w:hAnsi="Arial" w:cs="Arial"/>
          <w:b/>
          <w:bCs/>
        </w:rPr>
      </w:pPr>
    </w:p>
    <w:p w14:paraId="1A8D3D73" w14:textId="1DA34A29" w:rsidR="005F6EF3" w:rsidRDefault="005F6EF3">
      <w:pPr>
        <w:rPr>
          <w:rFonts w:ascii="Arial" w:hAnsi="Arial" w:cs="Arial"/>
          <w:b/>
          <w:bCs/>
        </w:rPr>
      </w:pPr>
    </w:p>
    <w:p w14:paraId="07F9ABD1" w14:textId="2BA63A30" w:rsidR="005F6EF3" w:rsidRDefault="005F6EF3">
      <w:pPr>
        <w:rPr>
          <w:rFonts w:ascii="Arial" w:hAnsi="Arial" w:cs="Arial"/>
          <w:b/>
          <w:bCs/>
        </w:rPr>
      </w:pPr>
    </w:p>
    <w:p w14:paraId="2CAB85C6" w14:textId="5B0A46D5" w:rsidR="005F6EF3" w:rsidRDefault="005F6EF3">
      <w:pPr>
        <w:rPr>
          <w:rFonts w:ascii="Arial" w:hAnsi="Arial" w:cs="Arial"/>
          <w:b/>
          <w:bCs/>
        </w:rPr>
      </w:pPr>
    </w:p>
    <w:p w14:paraId="3753FF75" w14:textId="211810DF" w:rsidR="005F6EF3" w:rsidRDefault="005F6EF3">
      <w:pPr>
        <w:rPr>
          <w:rFonts w:ascii="Arial" w:hAnsi="Arial" w:cs="Arial"/>
          <w:b/>
          <w:bCs/>
        </w:rPr>
      </w:pPr>
    </w:p>
    <w:p w14:paraId="29E0956E" w14:textId="27D17262" w:rsidR="005F6EF3" w:rsidRDefault="005F6EF3">
      <w:pPr>
        <w:rPr>
          <w:rFonts w:ascii="Arial" w:hAnsi="Arial" w:cs="Arial"/>
          <w:b/>
          <w:bCs/>
        </w:rPr>
      </w:pPr>
    </w:p>
    <w:p w14:paraId="291DCFC7" w14:textId="2A3DA2DD" w:rsidR="005F6EF3" w:rsidRDefault="005F6EF3">
      <w:pPr>
        <w:rPr>
          <w:rFonts w:ascii="Arial" w:hAnsi="Arial" w:cs="Arial"/>
          <w:b/>
          <w:bCs/>
        </w:rPr>
      </w:pPr>
    </w:p>
    <w:p w14:paraId="067539A5" w14:textId="71000C0E" w:rsidR="005F6EF3" w:rsidRDefault="005F6EF3">
      <w:pPr>
        <w:rPr>
          <w:rFonts w:ascii="Arial" w:hAnsi="Arial" w:cs="Arial"/>
          <w:b/>
          <w:bCs/>
        </w:rPr>
      </w:pPr>
    </w:p>
    <w:p w14:paraId="2A4CF12F" w14:textId="1F22F378" w:rsidR="005F6EF3" w:rsidRDefault="005F6EF3">
      <w:pPr>
        <w:rPr>
          <w:rFonts w:ascii="Arial" w:hAnsi="Arial" w:cs="Arial"/>
          <w:b/>
          <w:bCs/>
        </w:rPr>
      </w:pPr>
    </w:p>
    <w:p w14:paraId="33F7A4F7" w14:textId="6C63BB68" w:rsidR="005F6EF3" w:rsidRDefault="005F6EF3">
      <w:pPr>
        <w:rPr>
          <w:rFonts w:ascii="Arial" w:hAnsi="Arial" w:cs="Arial"/>
          <w:b/>
          <w:bCs/>
        </w:rPr>
      </w:pPr>
    </w:p>
    <w:p w14:paraId="5C3C31A1" w14:textId="0C48D8B7" w:rsidR="005F6EF3" w:rsidRDefault="005F6EF3">
      <w:pPr>
        <w:rPr>
          <w:rFonts w:ascii="Arial" w:hAnsi="Arial" w:cs="Arial"/>
          <w:b/>
          <w:bCs/>
        </w:rPr>
      </w:pPr>
    </w:p>
    <w:p w14:paraId="61AE952F" w14:textId="019E0877" w:rsidR="005F6EF3" w:rsidRDefault="005F6EF3">
      <w:pPr>
        <w:rPr>
          <w:rFonts w:ascii="Arial" w:hAnsi="Arial" w:cs="Arial"/>
          <w:b/>
          <w:bCs/>
        </w:rPr>
      </w:pPr>
    </w:p>
    <w:p w14:paraId="26B76F49" w14:textId="2591A447" w:rsidR="005F6EF3" w:rsidRDefault="005C7A2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lastRenderedPageBreak/>
        <w:drawing>
          <wp:anchor distT="0" distB="0" distL="114300" distR="114300" simplePos="0" relativeHeight="251658242" behindDoc="0" locked="0" layoutInCell="1" allowOverlap="1" wp14:anchorId="698C83C4" wp14:editId="47431485">
            <wp:simplePos x="0" y="0"/>
            <wp:positionH relativeFrom="column">
              <wp:posOffset>-637425</wp:posOffset>
            </wp:positionH>
            <wp:positionV relativeFrom="paragraph">
              <wp:posOffset>-640837</wp:posOffset>
            </wp:positionV>
            <wp:extent cx="7391400" cy="9737241"/>
            <wp:effectExtent l="0" t="0" r="0" b="3810"/>
            <wp:wrapNone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/>
                  </pic:nvPicPr>
                  <pic:blipFill>
                    <a:blip r:embed="rId12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9737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E2DB92" w14:textId="0C0E1F66" w:rsidR="005F6EF3" w:rsidRDefault="005F6EF3">
      <w:pPr>
        <w:rPr>
          <w:rFonts w:ascii="Arial" w:hAnsi="Arial" w:cs="Arial"/>
          <w:b/>
          <w:bCs/>
        </w:rPr>
      </w:pPr>
    </w:p>
    <w:p w14:paraId="14D737BE" w14:textId="2D77BFC6" w:rsidR="005F6EF3" w:rsidRDefault="005F6EF3">
      <w:pPr>
        <w:rPr>
          <w:rFonts w:ascii="Arial" w:hAnsi="Arial" w:cs="Arial"/>
          <w:b/>
          <w:bCs/>
        </w:rPr>
      </w:pPr>
    </w:p>
    <w:p w14:paraId="5E99D206" w14:textId="2D559813" w:rsidR="005F6EF3" w:rsidRDefault="005F6EF3">
      <w:pPr>
        <w:rPr>
          <w:rFonts w:ascii="Arial" w:hAnsi="Arial" w:cs="Arial"/>
          <w:b/>
          <w:bCs/>
        </w:rPr>
      </w:pPr>
    </w:p>
    <w:p w14:paraId="0247665C" w14:textId="48C0667C" w:rsidR="005F6EF3" w:rsidRDefault="005F6EF3">
      <w:pPr>
        <w:rPr>
          <w:rFonts w:ascii="Arial" w:hAnsi="Arial" w:cs="Arial"/>
          <w:b/>
          <w:bCs/>
        </w:rPr>
      </w:pPr>
    </w:p>
    <w:p w14:paraId="79B0AC76" w14:textId="09D5328E" w:rsidR="005F6EF3" w:rsidRDefault="005F6EF3">
      <w:pPr>
        <w:rPr>
          <w:rFonts w:ascii="Arial" w:hAnsi="Arial" w:cs="Arial"/>
          <w:b/>
          <w:bCs/>
        </w:rPr>
      </w:pPr>
    </w:p>
    <w:p w14:paraId="53013A57" w14:textId="6F173AD0" w:rsidR="005F6EF3" w:rsidRDefault="005F6EF3">
      <w:pPr>
        <w:rPr>
          <w:rFonts w:ascii="Arial" w:hAnsi="Arial" w:cs="Arial"/>
          <w:b/>
          <w:bCs/>
        </w:rPr>
      </w:pPr>
    </w:p>
    <w:p w14:paraId="2724EF63" w14:textId="1F70A9C5" w:rsidR="005F6EF3" w:rsidRDefault="005F6EF3">
      <w:pPr>
        <w:rPr>
          <w:rFonts w:ascii="Arial" w:hAnsi="Arial" w:cs="Arial"/>
          <w:b/>
          <w:bCs/>
        </w:rPr>
      </w:pPr>
    </w:p>
    <w:p w14:paraId="5E9ECD6D" w14:textId="1797579A" w:rsidR="005F6EF3" w:rsidRDefault="005F6EF3">
      <w:pPr>
        <w:rPr>
          <w:rFonts w:ascii="Arial" w:hAnsi="Arial" w:cs="Arial"/>
          <w:b/>
          <w:bCs/>
        </w:rPr>
      </w:pPr>
    </w:p>
    <w:p w14:paraId="44AE22E0" w14:textId="3DB19962" w:rsidR="005F6EF3" w:rsidRDefault="005F6EF3">
      <w:pPr>
        <w:rPr>
          <w:rFonts w:ascii="Arial" w:hAnsi="Arial" w:cs="Arial"/>
          <w:b/>
          <w:bCs/>
        </w:rPr>
      </w:pPr>
    </w:p>
    <w:p w14:paraId="3B0DC4FA" w14:textId="1A4A84A9" w:rsidR="005F6EF3" w:rsidRDefault="005F6EF3">
      <w:pPr>
        <w:rPr>
          <w:rFonts w:ascii="Arial" w:hAnsi="Arial" w:cs="Arial"/>
          <w:b/>
          <w:bCs/>
        </w:rPr>
      </w:pPr>
    </w:p>
    <w:p w14:paraId="37D01911" w14:textId="072BE4F4" w:rsidR="005F6EF3" w:rsidRDefault="005F6EF3">
      <w:pPr>
        <w:rPr>
          <w:rFonts w:ascii="Arial" w:hAnsi="Arial" w:cs="Arial"/>
          <w:b/>
          <w:bCs/>
        </w:rPr>
      </w:pPr>
    </w:p>
    <w:p w14:paraId="5490DAE6" w14:textId="542A9BAB" w:rsidR="005F6EF3" w:rsidRDefault="005F6EF3">
      <w:pPr>
        <w:rPr>
          <w:rFonts w:ascii="Arial" w:hAnsi="Arial" w:cs="Arial"/>
          <w:b/>
          <w:bCs/>
        </w:rPr>
      </w:pPr>
    </w:p>
    <w:p w14:paraId="01A2E177" w14:textId="7CA9B4D0" w:rsidR="005F6EF3" w:rsidRDefault="005F6EF3">
      <w:pPr>
        <w:rPr>
          <w:rFonts w:ascii="Arial" w:hAnsi="Arial" w:cs="Arial"/>
          <w:b/>
          <w:bCs/>
        </w:rPr>
      </w:pPr>
    </w:p>
    <w:p w14:paraId="667D3645" w14:textId="73B502D2" w:rsidR="005F6EF3" w:rsidRDefault="005F6EF3">
      <w:pPr>
        <w:rPr>
          <w:rFonts w:ascii="Arial" w:hAnsi="Arial" w:cs="Arial"/>
          <w:b/>
          <w:bCs/>
        </w:rPr>
      </w:pPr>
    </w:p>
    <w:p w14:paraId="18003F69" w14:textId="3F57A225" w:rsidR="005F6EF3" w:rsidRDefault="005F6EF3">
      <w:pPr>
        <w:rPr>
          <w:rFonts w:ascii="Arial" w:hAnsi="Arial" w:cs="Arial"/>
          <w:b/>
          <w:bCs/>
        </w:rPr>
      </w:pPr>
    </w:p>
    <w:p w14:paraId="37EEC9AC" w14:textId="5F194BBD" w:rsidR="005F6EF3" w:rsidRDefault="005F6EF3">
      <w:pPr>
        <w:rPr>
          <w:rFonts w:ascii="Arial" w:hAnsi="Arial" w:cs="Arial"/>
          <w:b/>
          <w:bCs/>
        </w:rPr>
      </w:pPr>
    </w:p>
    <w:p w14:paraId="5D948BE9" w14:textId="734CE2CF" w:rsidR="005F6EF3" w:rsidRDefault="005F6EF3">
      <w:pPr>
        <w:rPr>
          <w:rFonts w:ascii="Arial" w:hAnsi="Arial" w:cs="Arial"/>
          <w:b/>
          <w:bCs/>
        </w:rPr>
      </w:pPr>
    </w:p>
    <w:p w14:paraId="709486E2" w14:textId="27BA00E5" w:rsidR="005F6EF3" w:rsidRDefault="005F6EF3">
      <w:pPr>
        <w:rPr>
          <w:rFonts w:ascii="Arial" w:hAnsi="Arial" w:cs="Arial"/>
          <w:b/>
          <w:bCs/>
        </w:rPr>
      </w:pPr>
    </w:p>
    <w:p w14:paraId="72684311" w14:textId="24E1DF42" w:rsidR="005F6EF3" w:rsidRDefault="005F6EF3">
      <w:pPr>
        <w:rPr>
          <w:rFonts w:ascii="Arial" w:hAnsi="Arial" w:cs="Arial"/>
          <w:b/>
          <w:bCs/>
        </w:rPr>
      </w:pPr>
    </w:p>
    <w:p w14:paraId="083EB907" w14:textId="55C47E85" w:rsidR="005F6EF3" w:rsidRDefault="005F6EF3">
      <w:pPr>
        <w:rPr>
          <w:rFonts w:ascii="Arial" w:hAnsi="Arial" w:cs="Arial"/>
          <w:b/>
          <w:bCs/>
        </w:rPr>
      </w:pPr>
    </w:p>
    <w:p w14:paraId="47C83958" w14:textId="0D295146" w:rsidR="005F6EF3" w:rsidRDefault="005F6EF3">
      <w:pPr>
        <w:rPr>
          <w:rFonts w:ascii="Arial" w:hAnsi="Arial" w:cs="Arial"/>
          <w:b/>
          <w:bCs/>
        </w:rPr>
      </w:pPr>
    </w:p>
    <w:p w14:paraId="046C51F5" w14:textId="1282C8B2" w:rsidR="005F6EF3" w:rsidRDefault="005F6EF3">
      <w:pPr>
        <w:rPr>
          <w:rFonts w:ascii="Arial" w:hAnsi="Arial" w:cs="Arial"/>
          <w:b/>
          <w:bCs/>
        </w:rPr>
      </w:pPr>
    </w:p>
    <w:p w14:paraId="2EC49C98" w14:textId="47B83D8C" w:rsidR="005F6EF3" w:rsidRDefault="005F6EF3">
      <w:pPr>
        <w:rPr>
          <w:rFonts w:ascii="Arial" w:hAnsi="Arial" w:cs="Arial"/>
          <w:b/>
          <w:bCs/>
        </w:rPr>
      </w:pPr>
    </w:p>
    <w:p w14:paraId="021E04E5" w14:textId="37A6177F" w:rsidR="005F6EF3" w:rsidRDefault="005F6EF3">
      <w:pPr>
        <w:rPr>
          <w:rFonts w:ascii="Arial" w:hAnsi="Arial" w:cs="Arial"/>
          <w:b/>
          <w:bCs/>
        </w:rPr>
      </w:pPr>
    </w:p>
    <w:p w14:paraId="45A29AEC" w14:textId="79B2BFB4" w:rsidR="005F6EF3" w:rsidRDefault="005F6EF3">
      <w:pPr>
        <w:rPr>
          <w:rFonts w:ascii="Arial" w:hAnsi="Arial" w:cs="Arial"/>
          <w:b/>
          <w:bCs/>
        </w:rPr>
      </w:pPr>
    </w:p>
    <w:p w14:paraId="4386AE8E" w14:textId="64CC8DDE" w:rsidR="005F6EF3" w:rsidRDefault="005F6EF3">
      <w:pPr>
        <w:rPr>
          <w:rFonts w:ascii="Arial" w:hAnsi="Arial" w:cs="Arial"/>
          <w:b/>
          <w:bCs/>
        </w:rPr>
      </w:pPr>
    </w:p>
    <w:p w14:paraId="4D2D7BCD" w14:textId="64F358FD" w:rsidR="005F6EF3" w:rsidRDefault="005F6EF3">
      <w:pPr>
        <w:rPr>
          <w:rFonts w:ascii="Arial" w:hAnsi="Arial" w:cs="Arial"/>
          <w:b/>
          <w:bCs/>
        </w:rPr>
      </w:pPr>
    </w:p>
    <w:p w14:paraId="66A9C2DE" w14:textId="6C5ACCA9" w:rsidR="005F6EF3" w:rsidRDefault="005F6EF3">
      <w:pPr>
        <w:rPr>
          <w:rFonts w:ascii="Arial" w:hAnsi="Arial" w:cs="Arial"/>
          <w:b/>
          <w:bCs/>
        </w:rPr>
      </w:pPr>
    </w:p>
    <w:p w14:paraId="0117023E" w14:textId="5A602DC1" w:rsidR="005F6EF3" w:rsidRDefault="005F6EF3">
      <w:pPr>
        <w:rPr>
          <w:rFonts w:ascii="Arial" w:hAnsi="Arial" w:cs="Arial"/>
          <w:b/>
          <w:bCs/>
        </w:rPr>
      </w:pPr>
    </w:p>
    <w:p w14:paraId="0920C282" w14:textId="48D2A555" w:rsidR="005F6EF3" w:rsidRDefault="005F6EF3">
      <w:pPr>
        <w:rPr>
          <w:rFonts w:ascii="Arial" w:hAnsi="Arial" w:cs="Arial"/>
          <w:b/>
          <w:bCs/>
        </w:rPr>
      </w:pPr>
    </w:p>
    <w:p w14:paraId="541D78E2" w14:textId="17E0A07F" w:rsidR="005F6EF3" w:rsidRDefault="005F6EF3">
      <w:pPr>
        <w:rPr>
          <w:rFonts w:ascii="Arial" w:hAnsi="Arial" w:cs="Arial"/>
          <w:b/>
          <w:bCs/>
        </w:rPr>
      </w:pPr>
    </w:p>
    <w:p w14:paraId="3E090DFE" w14:textId="7F3154BF" w:rsidR="005F6EF3" w:rsidRDefault="005F6EF3">
      <w:pPr>
        <w:rPr>
          <w:rFonts w:ascii="Arial" w:hAnsi="Arial" w:cs="Arial"/>
          <w:b/>
          <w:bCs/>
        </w:rPr>
      </w:pPr>
    </w:p>
    <w:p w14:paraId="20A490DC" w14:textId="3F1B0095" w:rsidR="005F6EF3" w:rsidRDefault="005F6EF3">
      <w:pPr>
        <w:rPr>
          <w:rFonts w:ascii="Arial" w:hAnsi="Arial" w:cs="Arial"/>
          <w:b/>
          <w:bCs/>
        </w:rPr>
      </w:pPr>
    </w:p>
    <w:p w14:paraId="51890A80" w14:textId="54963323" w:rsidR="005F6EF3" w:rsidRDefault="005F6EF3">
      <w:pPr>
        <w:rPr>
          <w:rFonts w:ascii="Arial" w:hAnsi="Arial" w:cs="Arial"/>
          <w:b/>
          <w:bCs/>
        </w:rPr>
      </w:pPr>
    </w:p>
    <w:p w14:paraId="618AF360" w14:textId="0D060A8F" w:rsidR="005F6EF3" w:rsidRDefault="005F6EF3">
      <w:pPr>
        <w:rPr>
          <w:rFonts w:ascii="Arial" w:hAnsi="Arial" w:cs="Arial"/>
          <w:b/>
          <w:bCs/>
        </w:rPr>
      </w:pPr>
    </w:p>
    <w:p w14:paraId="788308FE" w14:textId="55FCF447" w:rsidR="005F6EF3" w:rsidRDefault="005F6EF3">
      <w:pPr>
        <w:rPr>
          <w:rFonts w:ascii="Arial" w:hAnsi="Arial" w:cs="Arial"/>
          <w:b/>
          <w:bCs/>
        </w:rPr>
      </w:pPr>
    </w:p>
    <w:p w14:paraId="6434394F" w14:textId="50AC0F8E" w:rsidR="005F6EF3" w:rsidRDefault="005F6EF3">
      <w:pPr>
        <w:rPr>
          <w:rFonts w:ascii="Arial" w:hAnsi="Arial" w:cs="Arial"/>
          <w:b/>
          <w:bCs/>
        </w:rPr>
      </w:pPr>
    </w:p>
    <w:p w14:paraId="60604484" w14:textId="11B28900" w:rsidR="005F6EF3" w:rsidRDefault="005F6EF3">
      <w:pPr>
        <w:rPr>
          <w:rFonts w:ascii="Arial" w:hAnsi="Arial" w:cs="Arial"/>
          <w:b/>
          <w:bCs/>
        </w:rPr>
      </w:pPr>
    </w:p>
    <w:p w14:paraId="4C35CA8F" w14:textId="55CCDFDD" w:rsidR="005F6EF3" w:rsidRDefault="005F6EF3">
      <w:pPr>
        <w:rPr>
          <w:rFonts w:ascii="Arial" w:hAnsi="Arial" w:cs="Arial"/>
          <w:b/>
          <w:bCs/>
        </w:rPr>
      </w:pPr>
    </w:p>
    <w:p w14:paraId="4F0521E0" w14:textId="068BEB57" w:rsidR="005F6EF3" w:rsidRDefault="005F6EF3">
      <w:pPr>
        <w:rPr>
          <w:rFonts w:ascii="Arial" w:hAnsi="Arial" w:cs="Arial"/>
          <w:b/>
          <w:bCs/>
        </w:rPr>
      </w:pPr>
    </w:p>
    <w:p w14:paraId="5132436C" w14:textId="45409858" w:rsidR="005F6EF3" w:rsidRDefault="005F6EF3">
      <w:pPr>
        <w:rPr>
          <w:rFonts w:ascii="Arial" w:hAnsi="Arial" w:cs="Arial"/>
          <w:b/>
          <w:bCs/>
        </w:rPr>
      </w:pPr>
    </w:p>
    <w:p w14:paraId="1B83BA3A" w14:textId="278BF606" w:rsidR="005F6EF3" w:rsidRDefault="005F6EF3">
      <w:pPr>
        <w:rPr>
          <w:rFonts w:ascii="Arial" w:hAnsi="Arial" w:cs="Arial"/>
          <w:b/>
          <w:bCs/>
        </w:rPr>
      </w:pPr>
    </w:p>
    <w:p w14:paraId="3F6A0B70" w14:textId="67A936B6" w:rsidR="005F6EF3" w:rsidRDefault="005F6EF3">
      <w:pPr>
        <w:rPr>
          <w:rFonts w:ascii="Arial" w:hAnsi="Arial" w:cs="Arial"/>
          <w:b/>
          <w:bCs/>
        </w:rPr>
      </w:pPr>
    </w:p>
    <w:p w14:paraId="22D43AEB" w14:textId="1C36F9BB" w:rsidR="005F6EF3" w:rsidRDefault="005F6EF3">
      <w:pPr>
        <w:rPr>
          <w:rFonts w:ascii="Arial" w:hAnsi="Arial" w:cs="Arial"/>
          <w:b/>
          <w:bCs/>
        </w:rPr>
      </w:pPr>
    </w:p>
    <w:p w14:paraId="675A3044" w14:textId="08CB6B98" w:rsidR="005F6EF3" w:rsidRDefault="005F6EF3">
      <w:pPr>
        <w:rPr>
          <w:rFonts w:ascii="Arial" w:hAnsi="Arial" w:cs="Arial"/>
          <w:b/>
          <w:bCs/>
        </w:rPr>
      </w:pPr>
    </w:p>
    <w:p w14:paraId="6E12E06D" w14:textId="1003A707" w:rsidR="005F6EF3" w:rsidRDefault="005F6EF3">
      <w:pPr>
        <w:rPr>
          <w:rFonts w:ascii="Arial" w:hAnsi="Arial" w:cs="Arial"/>
          <w:b/>
          <w:bCs/>
        </w:rPr>
      </w:pPr>
    </w:p>
    <w:p w14:paraId="49DA3FB5" w14:textId="54CADF37" w:rsidR="005F6EF3" w:rsidRDefault="005F6EF3">
      <w:pPr>
        <w:rPr>
          <w:rFonts w:ascii="Arial" w:hAnsi="Arial" w:cs="Arial"/>
          <w:b/>
          <w:bCs/>
        </w:rPr>
      </w:pPr>
    </w:p>
    <w:p w14:paraId="5F3141AA" w14:textId="09821DC5" w:rsidR="005F6EF3" w:rsidRDefault="005F6EF3">
      <w:pPr>
        <w:rPr>
          <w:rFonts w:ascii="Arial" w:hAnsi="Arial" w:cs="Arial"/>
          <w:b/>
          <w:bCs/>
        </w:rPr>
      </w:pPr>
    </w:p>
    <w:p w14:paraId="4E20D5E3" w14:textId="18F62754" w:rsidR="00BD6DE1" w:rsidRDefault="00BD6DE1">
      <w:pPr>
        <w:rPr>
          <w:rFonts w:ascii="Arial" w:hAnsi="Arial" w:cs="Arial"/>
          <w:b/>
          <w:bCs/>
        </w:rPr>
      </w:pPr>
    </w:p>
    <w:p w14:paraId="230164AF" w14:textId="77777777" w:rsidR="00BD2584" w:rsidRDefault="00BD2584">
      <w:pPr>
        <w:rPr>
          <w:rFonts w:ascii="Arial" w:hAnsi="Arial" w:cs="Arial"/>
          <w:b/>
          <w:bCs/>
        </w:rPr>
        <w:sectPr w:rsidR="00BD2584" w:rsidSect="00BD2584">
          <w:pgSz w:w="11906" w:h="16838"/>
          <w:pgMar w:top="1134" w:right="2835" w:bottom="1134" w:left="1134" w:header="709" w:footer="709" w:gutter="0"/>
          <w:pgNumType w:fmt="upperRoman" w:start="1"/>
          <w:cols w:space="708"/>
          <w:docGrid w:linePitch="360"/>
        </w:sectPr>
      </w:pPr>
    </w:p>
    <w:p w14:paraId="0F1C9997" w14:textId="7511209E" w:rsidR="00BE08D4" w:rsidRPr="00F91CEA" w:rsidRDefault="00F91CEA" w:rsidP="00F94116">
      <w:pPr>
        <w:rPr>
          <w:rFonts w:ascii="Arial" w:hAnsi="Arial" w:cs="Arial"/>
          <w:b/>
          <w:bCs/>
        </w:rPr>
      </w:pPr>
      <w:r w:rsidRPr="00F91CEA">
        <w:rPr>
          <w:rFonts w:ascii="Arial" w:hAnsi="Arial" w:cs="Arial"/>
          <w:b/>
          <w:bCs/>
        </w:rPr>
        <w:lastRenderedPageBreak/>
        <w:t>Inhaltsverzeichnis</w:t>
      </w:r>
    </w:p>
    <w:p w14:paraId="6E4CDD5E" w14:textId="6CC74F90" w:rsidR="009341E2" w:rsidRDefault="009341E2">
      <w:pPr>
        <w:rPr>
          <w:rFonts w:ascii="Arial" w:hAnsi="Arial" w:cs="Arial"/>
          <w:u w:val="thick"/>
        </w:rPr>
      </w:pPr>
    </w:p>
    <w:p w14:paraId="7C641BAF" w14:textId="593CD84A" w:rsidR="00FC25EF" w:rsidRDefault="00540529">
      <w:pPr>
        <w:pStyle w:val="Verzeichnis1"/>
        <w:tabs>
          <w:tab w:val="right" w:leader="dot" w:pos="7927"/>
        </w:tabs>
        <w:rPr>
          <w:rFonts w:eastAsiaTheme="minorEastAsia"/>
          <w:noProof/>
          <w:lang w:eastAsia="de-DE"/>
        </w:rPr>
      </w:pPr>
      <w:r>
        <w:rPr>
          <w:rFonts w:ascii="Arial" w:hAnsi="Arial" w:cs="Arial"/>
          <w:u w:val="thick"/>
        </w:rPr>
        <w:fldChar w:fldCharType="begin"/>
      </w:r>
      <w:r>
        <w:rPr>
          <w:rFonts w:ascii="Arial" w:hAnsi="Arial" w:cs="Arial"/>
          <w:u w:val="thick"/>
        </w:rPr>
        <w:instrText xml:space="preserve"> TOC \o "1-7" \h \z \u </w:instrText>
      </w:r>
      <w:r>
        <w:rPr>
          <w:rFonts w:ascii="Arial" w:hAnsi="Arial" w:cs="Arial"/>
          <w:u w:val="thick"/>
        </w:rPr>
        <w:fldChar w:fldCharType="separate"/>
      </w:r>
      <w:hyperlink w:anchor="_Toc116305788" w:history="1">
        <w:r w:rsidR="00FC25EF" w:rsidRPr="00512407">
          <w:rPr>
            <w:rStyle w:val="Hyperlink"/>
            <w:rFonts w:ascii="Arial" w:hAnsi="Arial" w:cs="Arial"/>
            <w:b/>
            <w:bCs/>
            <w:noProof/>
          </w:rPr>
          <w:t>Teil 1: Frage 1 – Anspruch des K auf Kaufpreisrückzahlung gegen V</w:t>
        </w:r>
        <w:r w:rsidR="00FC25EF">
          <w:rPr>
            <w:noProof/>
            <w:webHidden/>
          </w:rPr>
          <w:tab/>
        </w:r>
        <w:r w:rsidR="00FC25EF">
          <w:rPr>
            <w:noProof/>
            <w:webHidden/>
          </w:rPr>
          <w:fldChar w:fldCharType="begin"/>
        </w:r>
        <w:r w:rsidR="00FC25EF">
          <w:rPr>
            <w:noProof/>
            <w:webHidden/>
          </w:rPr>
          <w:instrText xml:space="preserve"> PAGEREF _Toc116305788 \h </w:instrText>
        </w:r>
        <w:r w:rsidR="00FC25EF">
          <w:rPr>
            <w:noProof/>
            <w:webHidden/>
          </w:rPr>
        </w:r>
        <w:r w:rsidR="00FC25EF">
          <w:rPr>
            <w:noProof/>
            <w:webHidden/>
          </w:rPr>
          <w:fldChar w:fldCharType="separate"/>
        </w:r>
        <w:r w:rsidR="00FC25EF">
          <w:rPr>
            <w:noProof/>
            <w:webHidden/>
          </w:rPr>
          <w:t>1</w:t>
        </w:r>
        <w:r w:rsidR="00FC25EF">
          <w:rPr>
            <w:noProof/>
            <w:webHidden/>
          </w:rPr>
          <w:fldChar w:fldCharType="end"/>
        </w:r>
      </w:hyperlink>
    </w:p>
    <w:p w14:paraId="2786FFC9" w14:textId="348FABA6" w:rsidR="00FC25EF" w:rsidRDefault="00FC25EF">
      <w:pPr>
        <w:pStyle w:val="Verzeichnis2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789" w:history="1">
        <w:r w:rsidRPr="00512407">
          <w:rPr>
            <w:rStyle w:val="Hyperlink"/>
            <w:rFonts w:ascii="Arial" w:hAnsi="Arial" w:cs="Arial"/>
            <w:noProof/>
          </w:rPr>
          <w:t>A. §§ 437 Nr. 2, 326 V, 346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10F9B90" w14:textId="31CA6FB9" w:rsidR="00FC25EF" w:rsidRDefault="00FC25EF">
      <w:pPr>
        <w:pStyle w:val="Verzeichnis3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790" w:history="1">
        <w:r w:rsidRPr="00512407">
          <w:rPr>
            <w:rStyle w:val="Hyperlink"/>
            <w:rFonts w:ascii="Arial" w:hAnsi="Arial" w:cs="Arial"/>
            <w:noProof/>
          </w:rPr>
          <w:t>I. Kaufvertrag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ECF991C" w14:textId="5B7BBDE5" w:rsidR="00FC25EF" w:rsidRDefault="00FC25EF">
      <w:pPr>
        <w:pStyle w:val="Verzeichnis3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791" w:history="1">
        <w:r w:rsidRPr="00512407">
          <w:rPr>
            <w:rStyle w:val="Hyperlink"/>
            <w:rFonts w:ascii="Arial" w:hAnsi="Arial" w:cs="Arial"/>
            <w:noProof/>
          </w:rPr>
          <w:t>II. Sachmangel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D31B10D" w14:textId="69F21C1B" w:rsidR="00FC25EF" w:rsidRDefault="00FC25EF">
      <w:pPr>
        <w:pStyle w:val="Verzeichnis4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792" w:history="1">
        <w:r w:rsidRPr="00512407">
          <w:rPr>
            <w:rStyle w:val="Hyperlink"/>
            <w:rFonts w:ascii="Arial" w:hAnsi="Arial" w:cs="Arial"/>
            <w:noProof/>
          </w:rPr>
          <w:t>1. Anwendbarkeit § 475b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661F18D" w14:textId="6FFC7EF5" w:rsidR="00FC25EF" w:rsidRDefault="00FC25EF">
      <w:pPr>
        <w:pStyle w:val="Verzeichnis5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793" w:history="1">
        <w:r w:rsidRPr="00512407">
          <w:rPr>
            <w:rStyle w:val="Hyperlink"/>
            <w:rFonts w:ascii="Arial" w:hAnsi="Arial" w:cs="Arial"/>
            <w:noProof/>
          </w:rPr>
          <w:t>a) Ware mit digitalen Elementen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67C800C" w14:textId="5C1D14FD" w:rsidR="00FC25EF" w:rsidRDefault="00FC25EF">
      <w:pPr>
        <w:pStyle w:val="Verzeichnis5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794" w:history="1">
        <w:r w:rsidRPr="00512407">
          <w:rPr>
            <w:rStyle w:val="Hyperlink"/>
            <w:rFonts w:ascii="Arial" w:hAnsi="Arial" w:cs="Arial"/>
            <w:noProof/>
          </w:rPr>
          <w:t>b) Verpflichtung zur Bereitstellung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1490D52" w14:textId="3FD61CC3" w:rsidR="00FC25EF" w:rsidRDefault="00FC25EF">
      <w:pPr>
        <w:pStyle w:val="Verzeichnis5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795" w:history="1">
        <w:r w:rsidRPr="00512407">
          <w:rPr>
            <w:rStyle w:val="Hyperlink"/>
            <w:rFonts w:ascii="Arial" w:hAnsi="Arial" w:cs="Arial"/>
            <w:noProof/>
          </w:rPr>
          <w:t>c) Verbrauchsgüterkauf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A90EF23" w14:textId="5872B1D8" w:rsidR="00FC25EF" w:rsidRDefault="00FC25EF">
      <w:pPr>
        <w:pStyle w:val="Verzeichnis4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796" w:history="1">
        <w:r w:rsidRPr="00512407">
          <w:rPr>
            <w:rStyle w:val="Hyperlink"/>
            <w:rFonts w:ascii="Arial" w:hAnsi="Arial" w:cs="Arial"/>
            <w:noProof/>
          </w:rPr>
          <w:t>2. Sachmangel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532DE38" w14:textId="13236756" w:rsidR="00FC25EF" w:rsidRDefault="00FC25EF">
      <w:pPr>
        <w:pStyle w:val="Verzeichnis3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797" w:history="1">
        <w:r w:rsidRPr="00512407">
          <w:rPr>
            <w:rStyle w:val="Hyperlink"/>
            <w:rFonts w:ascii="Arial" w:hAnsi="Arial" w:cs="Arial"/>
            <w:noProof/>
          </w:rPr>
          <w:t>III. Rücktrittsrecht aus §§ 437 Nr. 2, 326 V 323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B83CF46" w14:textId="2ED840C7" w:rsidR="00FC25EF" w:rsidRDefault="00FC25EF">
      <w:pPr>
        <w:pStyle w:val="Verzeichnis4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798" w:history="1">
        <w:r w:rsidRPr="00512407">
          <w:rPr>
            <w:rStyle w:val="Hyperlink"/>
            <w:rFonts w:ascii="Arial" w:hAnsi="Arial" w:cs="Arial"/>
            <w:noProof/>
          </w:rPr>
          <w:t>1. Qualitative Unmöglichkeit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AB3B4D5" w14:textId="4178D3B4" w:rsidR="00FC25EF" w:rsidRDefault="00FC25EF">
      <w:pPr>
        <w:pStyle w:val="Verzeichnis4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799" w:history="1">
        <w:r w:rsidRPr="00512407">
          <w:rPr>
            <w:rStyle w:val="Hyperlink"/>
            <w:rFonts w:ascii="Arial" w:hAnsi="Arial" w:cs="Arial"/>
            <w:noProof/>
          </w:rPr>
          <w:t>2. Erheblichkeit, § 323 V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B2D015C" w14:textId="39B4D123" w:rsidR="00FC25EF" w:rsidRDefault="00FC25EF">
      <w:pPr>
        <w:pStyle w:val="Verzeichnis4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00" w:history="1">
        <w:r w:rsidRPr="00512407">
          <w:rPr>
            <w:rStyle w:val="Hyperlink"/>
            <w:rFonts w:ascii="Arial" w:hAnsi="Arial" w:cs="Arial"/>
            <w:noProof/>
          </w:rPr>
          <w:t>3. Rücktrittserklärung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899DFD0" w14:textId="3BA642AA" w:rsidR="00FC25EF" w:rsidRDefault="00FC25EF">
      <w:pPr>
        <w:pStyle w:val="Verzeichnis4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01" w:history="1">
        <w:r w:rsidRPr="00512407">
          <w:rPr>
            <w:rStyle w:val="Hyperlink"/>
            <w:rFonts w:ascii="Arial" w:hAnsi="Arial" w:cs="Arial"/>
            <w:noProof/>
          </w:rPr>
          <w:t>4. Keine Unwirksamkeit des Rücktritts, § 218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22C3403" w14:textId="35107DD4" w:rsidR="00FC25EF" w:rsidRDefault="00FC25EF">
      <w:pPr>
        <w:pStyle w:val="Verzeichnis5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02" w:history="1">
        <w:r w:rsidRPr="00512407">
          <w:rPr>
            <w:rStyle w:val="Hyperlink"/>
            <w:rFonts w:ascii="Arial" w:hAnsi="Arial" w:cs="Arial"/>
            <w:noProof/>
          </w:rPr>
          <w:t>a) Verjährung des Nacherfüllungsanspruches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4D41DE6" w14:textId="2BA7AC9D" w:rsidR="00FC25EF" w:rsidRDefault="00FC25EF">
      <w:pPr>
        <w:pStyle w:val="Verzeichnis6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03" w:history="1">
        <w:r w:rsidRPr="00512407">
          <w:rPr>
            <w:rStyle w:val="Hyperlink"/>
            <w:rFonts w:ascii="Arial" w:hAnsi="Arial" w:cs="Arial"/>
            <w:noProof/>
          </w:rPr>
          <w:t>aa) Zurechnung einer Kenntnis der T-AG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88BCCFB" w14:textId="1F11AD23" w:rsidR="00FC25EF" w:rsidRDefault="00FC25EF">
      <w:pPr>
        <w:pStyle w:val="Verzeichnis6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04" w:history="1">
        <w:r w:rsidRPr="00512407">
          <w:rPr>
            <w:rStyle w:val="Hyperlink"/>
            <w:rFonts w:ascii="Arial" w:hAnsi="Arial" w:cs="Arial"/>
            <w:noProof/>
          </w:rPr>
          <w:t>bb) Zurechnung einer Arglist der T-AG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6439D83" w14:textId="12726B51" w:rsidR="00FC25EF" w:rsidRDefault="00FC25EF">
      <w:pPr>
        <w:pStyle w:val="Verzeichnis5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05" w:history="1">
        <w:r w:rsidRPr="00512407">
          <w:rPr>
            <w:rStyle w:val="Hyperlink"/>
            <w:rFonts w:ascii="Arial" w:hAnsi="Arial" w:cs="Arial"/>
            <w:noProof/>
          </w:rPr>
          <w:t>b) Berufen des 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AFE8CBF" w14:textId="7C12D9F6" w:rsidR="00FC25EF" w:rsidRDefault="00FC25EF">
      <w:pPr>
        <w:pStyle w:val="Verzeichnis3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06" w:history="1">
        <w:r w:rsidRPr="00512407">
          <w:rPr>
            <w:rStyle w:val="Hyperlink"/>
            <w:rFonts w:ascii="Arial" w:hAnsi="Arial" w:cs="Arial"/>
            <w:noProof/>
          </w:rPr>
          <w:t>IV. Ergebnis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26A5346" w14:textId="287BF038" w:rsidR="00FC25EF" w:rsidRDefault="00FC25EF">
      <w:pPr>
        <w:pStyle w:val="Verzeichnis2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07" w:history="1">
        <w:r w:rsidRPr="00512407">
          <w:rPr>
            <w:rStyle w:val="Hyperlink"/>
            <w:rFonts w:ascii="Arial" w:hAnsi="Arial" w:cs="Arial"/>
            <w:noProof/>
          </w:rPr>
          <w:t>B. §§ 437 Nr. 2, 441 I, 346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409A71A" w14:textId="163CEB1E" w:rsidR="00FC25EF" w:rsidRDefault="00FC25EF">
      <w:pPr>
        <w:pStyle w:val="Verzeichnis2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08" w:history="1">
        <w:r w:rsidRPr="00512407">
          <w:rPr>
            <w:rStyle w:val="Hyperlink"/>
            <w:rFonts w:ascii="Arial" w:hAnsi="Arial" w:cs="Arial"/>
            <w:noProof/>
          </w:rPr>
          <w:t>C. §§ 326 I 1 Hs. 1, IV, 346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15C8842" w14:textId="4BF32D38" w:rsidR="00FC25EF" w:rsidRDefault="00FC25EF">
      <w:pPr>
        <w:pStyle w:val="Verzeichnis2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09" w:history="1">
        <w:r w:rsidRPr="00512407">
          <w:rPr>
            <w:rStyle w:val="Hyperlink"/>
            <w:rFonts w:ascii="Arial" w:hAnsi="Arial" w:cs="Arial"/>
            <w:noProof/>
          </w:rPr>
          <w:t>D. §§ 280 I, 311 II, 241 II, 346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5E41089" w14:textId="1550E6A0" w:rsidR="00FC25EF" w:rsidRDefault="00FC25EF">
      <w:pPr>
        <w:pStyle w:val="Verzeichnis3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10" w:history="1">
        <w:r w:rsidRPr="00512407">
          <w:rPr>
            <w:rStyle w:val="Hyperlink"/>
            <w:rFonts w:ascii="Arial" w:hAnsi="Arial" w:cs="Arial"/>
            <w:noProof/>
          </w:rPr>
          <w:t>I. Nichtanwendbarkeit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95B3953" w14:textId="2DC65BA1" w:rsidR="00FC25EF" w:rsidRDefault="00FC25EF">
      <w:pPr>
        <w:pStyle w:val="Verzeichnis3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11" w:history="1">
        <w:r w:rsidRPr="00512407">
          <w:rPr>
            <w:rStyle w:val="Hyperlink"/>
            <w:rFonts w:ascii="Arial" w:hAnsi="Arial" w:cs="Arial"/>
            <w:noProof/>
          </w:rPr>
          <w:t>II. Anwendbarkeit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BB31207" w14:textId="1EF8B3CC" w:rsidR="00FC25EF" w:rsidRDefault="00FC25EF">
      <w:pPr>
        <w:pStyle w:val="Verzeichnis3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12" w:history="1">
        <w:r w:rsidRPr="00512407">
          <w:rPr>
            <w:rStyle w:val="Hyperlink"/>
            <w:rFonts w:ascii="Arial" w:hAnsi="Arial" w:cs="Arial"/>
            <w:noProof/>
          </w:rPr>
          <w:t>III. Ergebnis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FC74719" w14:textId="32484BD3" w:rsidR="00FC25EF" w:rsidRDefault="00FC25EF">
      <w:pPr>
        <w:pStyle w:val="Verzeichnis2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13" w:history="1">
        <w:r w:rsidRPr="00512407">
          <w:rPr>
            <w:rStyle w:val="Hyperlink"/>
            <w:rFonts w:ascii="Arial" w:hAnsi="Arial" w:cs="Arial"/>
            <w:noProof/>
          </w:rPr>
          <w:t>E. §§ 313 I, III, 346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AFF5888" w14:textId="57C22BBB" w:rsidR="00FC25EF" w:rsidRDefault="00FC25EF">
      <w:pPr>
        <w:pStyle w:val="Verzeichnis2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14" w:history="1">
        <w:r w:rsidRPr="00512407">
          <w:rPr>
            <w:rStyle w:val="Hyperlink"/>
            <w:rFonts w:ascii="Arial" w:hAnsi="Arial" w:cs="Arial"/>
            <w:noProof/>
          </w:rPr>
          <w:t>F. § 812 I 1 Alt.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0F43A11" w14:textId="151C7020" w:rsidR="00FC25EF" w:rsidRDefault="00FC25EF">
      <w:pPr>
        <w:pStyle w:val="Verzeichnis1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15" w:history="1">
        <w:r w:rsidRPr="00512407">
          <w:rPr>
            <w:rStyle w:val="Hyperlink"/>
            <w:rFonts w:ascii="Arial" w:hAnsi="Arial" w:cs="Arial"/>
            <w:b/>
            <w:bCs/>
            <w:noProof/>
          </w:rPr>
          <w:t>Teil 2:</w:t>
        </w:r>
        <w:r w:rsidRPr="00512407">
          <w:rPr>
            <w:rStyle w:val="Hyperlink"/>
            <w:rFonts w:ascii="Arial" w:hAnsi="Arial" w:cs="Arial"/>
            <w:b/>
            <w:noProof/>
          </w:rPr>
          <w:t xml:space="preserve"> Frage </w:t>
        </w:r>
        <w:r w:rsidRPr="00512407">
          <w:rPr>
            <w:rStyle w:val="Hyperlink"/>
            <w:rFonts w:ascii="Arial" w:hAnsi="Arial" w:cs="Arial"/>
            <w:b/>
            <w:bCs/>
            <w:noProof/>
          </w:rPr>
          <w:t>2</w:t>
        </w:r>
        <w:r w:rsidRPr="00512407">
          <w:rPr>
            <w:rStyle w:val="Hyperlink"/>
            <w:rFonts w:ascii="Arial" w:hAnsi="Arial" w:cs="Arial"/>
            <w:b/>
            <w:noProof/>
          </w:rPr>
          <w:t xml:space="preserve"> - Ansprüche K gegen T-AG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4645DCB" w14:textId="12F0D3A0" w:rsidR="00FC25EF" w:rsidRDefault="00FC25EF">
      <w:pPr>
        <w:pStyle w:val="Verzeichnis2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16" w:history="1">
        <w:r w:rsidRPr="00512407">
          <w:rPr>
            <w:rStyle w:val="Hyperlink"/>
            <w:rFonts w:ascii="Arial" w:hAnsi="Arial" w:cs="Arial"/>
            <w:noProof/>
          </w:rPr>
          <w:t>A. §§ 280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96EF064" w14:textId="57B67259" w:rsidR="00FC25EF" w:rsidRDefault="00FC25EF">
      <w:pPr>
        <w:pStyle w:val="Verzeichnis3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17" w:history="1">
        <w:r w:rsidRPr="00512407">
          <w:rPr>
            <w:rStyle w:val="Hyperlink"/>
            <w:rFonts w:ascii="Arial" w:hAnsi="Arial" w:cs="Arial"/>
            <w:noProof/>
          </w:rPr>
          <w:t>I. Vertrag zugunsten Dritter, § 328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008F648" w14:textId="2D19B884" w:rsidR="00FC25EF" w:rsidRDefault="00FC25EF">
      <w:pPr>
        <w:pStyle w:val="Verzeichnis3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18" w:history="1">
        <w:r w:rsidRPr="00512407">
          <w:rPr>
            <w:rStyle w:val="Hyperlink"/>
            <w:rFonts w:ascii="Arial" w:hAnsi="Arial" w:cs="Arial"/>
            <w:noProof/>
          </w:rPr>
          <w:t>II. VSD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2DD0CB7" w14:textId="1B28B641" w:rsidR="00FC25EF" w:rsidRDefault="00FC25EF">
      <w:pPr>
        <w:pStyle w:val="Verzeichnis3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19" w:history="1">
        <w:r w:rsidRPr="00512407">
          <w:rPr>
            <w:rStyle w:val="Hyperlink"/>
            <w:rFonts w:ascii="Arial" w:hAnsi="Arial" w:cs="Arial"/>
            <w:noProof/>
          </w:rPr>
          <w:t>III. § 311 III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53D72D0" w14:textId="680586E3" w:rsidR="00FC25EF" w:rsidRDefault="00FC25EF">
      <w:pPr>
        <w:pStyle w:val="Verzeichnis3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20" w:history="1">
        <w:r w:rsidRPr="00512407">
          <w:rPr>
            <w:rStyle w:val="Hyperlink"/>
            <w:rFonts w:ascii="Arial" w:hAnsi="Arial" w:cs="Arial"/>
            <w:noProof/>
          </w:rPr>
          <w:t>IV. Ergebnis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16A8775" w14:textId="56D40968" w:rsidR="00FC25EF" w:rsidRDefault="00FC25EF">
      <w:pPr>
        <w:pStyle w:val="Verzeichnis2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21" w:history="1">
        <w:r w:rsidRPr="00512407">
          <w:rPr>
            <w:rStyle w:val="Hyperlink"/>
            <w:rFonts w:ascii="Arial" w:hAnsi="Arial" w:cs="Arial"/>
            <w:noProof/>
          </w:rPr>
          <w:t>B. § 823 I, 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EDB61A7" w14:textId="7F333606" w:rsidR="00FC25EF" w:rsidRDefault="00FC25EF">
      <w:pPr>
        <w:pStyle w:val="Verzeichnis2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22" w:history="1">
        <w:r w:rsidRPr="00512407">
          <w:rPr>
            <w:rStyle w:val="Hyperlink"/>
            <w:rFonts w:ascii="Arial" w:hAnsi="Arial" w:cs="Arial"/>
            <w:noProof/>
          </w:rPr>
          <w:t>C. §§ 831 I, 826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13E2ED1" w14:textId="02D8DB5F" w:rsidR="00FC25EF" w:rsidRDefault="00FC25EF">
      <w:pPr>
        <w:pStyle w:val="Verzeichnis2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23" w:history="1">
        <w:r w:rsidRPr="00512407">
          <w:rPr>
            <w:rStyle w:val="Hyperlink"/>
            <w:rFonts w:ascii="Arial" w:hAnsi="Arial" w:cs="Arial"/>
            <w:noProof/>
          </w:rPr>
          <w:t>D. §§ 826, 31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996D82D" w14:textId="4E28CAA9" w:rsidR="00FC25EF" w:rsidRDefault="00FC25EF">
      <w:pPr>
        <w:pStyle w:val="Verzeichnis3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24" w:history="1">
        <w:r w:rsidRPr="00512407">
          <w:rPr>
            <w:rStyle w:val="Hyperlink"/>
            <w:rFonts w:ascii="Arial" w:hAnsi="Arial" w:cs="Arial"/>
            <w:noProof/>
          </w:rPr>
          <w:t>I. Anspruch entstanden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AEFFE6D" w14:textId="4761938A" w:rsidR="00FC25EF" w:rsidRDefault="00FC25EF">
      <w:pPr>
        <w:pStyle w:val="Verzeichnis4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25" w:history="1">
        <w:r w:rsidRPr="00512407">
          <w:rPr>
            <w:rStyle w:val="Hyperlink"/>
            <w:rFonts w:ascii="Arial" w:hAnsi="Arial" w:cs="Arial"/>
            <w:noProof/>
          </w:rPr>
          <w:t>1. Schaden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40091C2" w14:textId="68461075" w:rsidR="00FC25EF" w:rsidRDefault="00FC25EF">
      <w:pPr>
        <w:pStyle w:val="Verzeichnis4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26" w:history="1">
        <w:r w:rsidRPr="00512407">
          <w:rPr>
            <w:rStyle w:val="Hyperlink"/>
            <w:rFonts w:ascii="Arial" w:hAnsi="Arial" w:cs="Arial"/>
            <w:noProof/>
          </w:rPr>
          <w:t>2. Sittenwidrige Schädigungshandlung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4E4AA8E" w14:textId="7DDF214C" w:rsidR="00FC25EF" w:rsidRDefault="00FC25EF">
      <w:pPr>
        <w:pStyle w:val="Verzeichnis4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27" w:history="1">
        <w:r w:rsidRPr="00512407">
          <w:rPr>
            <w:rStyle w:val="Hyperlink"/>
            <w:rFonts w:ascii="Arial" w:hAnsi="Arial" w:cs="Arial"/>
            <w:noProof/>
          </w:rPr>
          <w:t>3. Haftungsbegründende Kausalität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36FAC5A" w14:textId="3E431EC6" w:rsidR="00FC25EF" w:rsidRDefault="00FC25EF">
      <w:pPr>
        <w:pStyle w:val="Verzeichnis4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28" w:history="1">
        <w:r w:rsidRPr="00512407">
          <w:rPr>
            <w:rStyle w:val="Hyperlink"/>
            <w:rFonts w:ascii="Arial" w:hAnsi="Arial" w:cs="Arial"/>
            <w:noProof/>
          </w:rPr>
          <w:t>4. Subjektiver Tatbestand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E33DD52" w14:textId="5EEB0BA8" w:rsidR="00FC25EF" w:rsidRDefault="00FC25EF">
      <w:pPr>
        <w:pStyle w:val="Verzeichnis5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29" w:history="1">
        <w:r w:rsidRPr="00512407">
          <w:rPr>
            <w:rStyle w:val="Hyperlink"/>
            <w:rFonts w:ascii="Arial" w:hAnsi="Arial" w:cs="Arial"/>
            <w:noProof/>
          </w:rPr>
          <w:t>a) Kenntnis der die Sittenwidrigkeit begründenden Umstände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6BE90D2" w14:textId="4B477F24" w:rsidR="00FC25EF" w:rsidRDefault="00FC25EF">
      <w:pPr>
        <w:pStyle w:val="Verzeichnis5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30" w:history="1">
        <w:r w:rsidRPr="00512407">
          <w:rPr>
            <w:rStyle w:val="Hyperlink"/>
            <w:rFonts w:ascii="Arial" w:hAnsi="Arial" w:cs="Arial"/>
            <w:noProof/>
          </w:rPr>
          <w:t>b) Vorsatz bezüglich des Schadens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7C68FD8" w14:textId="08E15AA4" w:rsidR="00FC25EF" w:rsidRDefault="00FC25EF">
      <w:pPr>
        <w:pStyle w:val="Verzeichnis4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31" w:history="1">
        <w:r w:rsidRPr="00512407">
          <w:rPr>
            <w:rStyle w:val="Hyperlink"/>
            <w:rFonts w:ascii="Arial" w:hAnsi="Arial" w:cs="Arial"/>
            <w:noProof/>
          </w:rPr>
          <w:t>5. Schadensumfang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7893D38" w14:textId="318EC33F" w:rsidR="00FC25EF" w:rsidRDefault="00FC25EF">
      <w:pPr>
        <w:pStyle w:val="Verzeichnis5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32" w:history="1">
        <w:r w:rsidRPr="00512407">
          <w:rPr>
            <w:rStyle w:val="Hyperlink"/>
            <w:rFonts w:ascii="Arial" w:hAnsi="Arial" w:cs="Arial"/>
            <w:noProof/>
          </w:rPr>
          <w:t>a) Nutzungsmöglichkeit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6FE489E" w14:textId="29E927B1" w:rsidR="00FC25EF" w:rsidRDefault="00FC25EF">
      <w:pPr>
        <w:pStyle w:val="Verzeichnis5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33" w:history="1">
        <w:r w:rsidRPr="00512407">
          <w:rPr>
            <w:rStyle w:val="Hyperlink"/>
            <w:rFonts w:ascii="Arial" w:hAnsi="Arial" w:cs="Arial"/>
            <w:noProof/>
          </w:rPr>
          <w:t>b) Unfallschaden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4347C82" w14:textId="445172C8" w:rsidR="00FC25EF" w:rsidRDefault="00FC25EF">
      <w:pPr>
        <w:pStyle w:val="Verzeichnis5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34" w:history="1">
        <w:r w:rsidRPr="00512407">
          <w:rPr>
            <w:rStyle w:val="Hyperlink"/>
            <w:rFonts w:ascii="Arial" w:hAnsi="Arial" w:cs="Arial"/>
            <w:noProof/>
          </w:rPr>
          <w:t>c) Ergebnis Vorteilsanrechnung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C998063" w14:textId="5754A73B" w:rsidR="00FC25EF" w:rsidRDefault="00FC25EF">
      <w:pPr>
        <w:pStyle w:val="Verzeichnis4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35" w:history="1">
        <w:r w:rsidRPr="00512407">
          <w:rPr>
            <w:rStyle w:val="Hyperlink"/>
            <w:rFonts w:ascii="Arial" w:hAnsi="Arial" w:cs="Arial"/>
            <w:noProof/>
          </w:rPr>
          <w:t>6. Haftungszuweisung, § 31 analog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7DF24CA" w14:textId="3CB06167" w:rsidR="00FC25EF" w:rsidRDefault="00FC25EF">
      <w:pPr>
        <w:pStyle w:val="Verzeichnis3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36" w:history="1">
        <w:r w:rsidRPr="00512407">
          <w:rPr>
            <w:rStyle w:val="Hyperlink"/>
            <w:rFonts w:ascii="Arial" w:hAnsi="Arial" w:cs="Arial"/>
            <w:noProof/>
          </w:rPr>
          <w:t>II. Anspruch durchsetzbar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6933686" w14:textId="27E5BCE4" w:rsidR="00FC25EF" w:rsidRDefault="00FC25EF">
      <w:pPr>
        <w:pStyle w:val="Verzeichnis5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37" w:history="1">
        <w:r w:rsidRPr="00512407">
          <w:rPr>
            <w:rStyle w:val="Hyperlink"/>
            <w:rFonts w:ascii="Arial" w:hAnsi="Arial" w:cs="Arial"/>
            <w:noProof/>
          </w:rPr>
          <w:t>1. Beginn der Verjährung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89F5DB0" w14:textId="5009B965" w:rsidR="00FC25EF" w:rsidRDefault="00FC25EF">
      <w:pPr>
        <w:pStyle w:val="Verzeichnis5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38" w:history="1">
        <w:r w:rsidRPr="00512407">
          <w:rPr>
            <w:rStyle w:val="Hyperlink"/>
            <w:rFonts w:ascii="Arial" w:hAnsi="Arial" w:cs="Arial"/>
            <w:noProof/>
          </w:rPr>
          <w:t>2. Eintritt der Verjährung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4DA0CD0" w14:textId="44CD87FE" w:rsidR="00FC25EF" w:rsidRDefault="00FC25EF">
      <w:pPr>
        <w:pStyle w:val="Verzeichnis2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39" w:history="1">
        <w:r w:rsidRPr="00512407">
          <w:rPr>
            <w:rStyle w:val="Hyperlink"/>
            <w:rFonts w:ascii="Arial" w:hAnsi="Arial" w:cs="Arial"/>
            <w:noProof/>
          </w:rPr>
          <w:t>D. § 852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C2A8CA2" w14:textId="39C36C9D" w:rsidR="00FC25EF" w:rsidRDefault="00FC25EF">
      <w:pPr>
        <w:pStyle w:val="Verzeichnis3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40" w:history="1">
        <w:r w:rsidRPr="00512407">
          <w:rPr>
            <w:rStyle w:val="Hyperlink"/>
            <w:rFonts w:ascii="Arial" w:hAnsi="Arial" w:cs="Arial"/>
            <w:noProof/>
          </w:rPr>
          <w:t>I. Anspruch entstanden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7621378" w14:textId="1DC1BDA8" w:rsidR="00FC25EF" w:rsidRDefault="00FC25EF">
      <w:pPr>
        <w:pStyle w:val="Verzeichnis4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41" w:history="1">
        <w:r w:rsidRPr="00512407">
          <w:rPr>
            <w:rStyle w:val="Hyperlink"/>
            <w:rFonts w:ascii="Arial" w:hAnsi="Arial" w:cs="Arial"/>
            <w:noProof/>
          </w:rPr>
          <w:t>1. Unerlaubte Handlung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891BCBB" w14:textId="72169C82" w:rsidR="00FC25EF" w:rsidRDefault="00FC25EF">
      <w:pPr>
        <w:pStyle w:val="Verzeichnis4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42" w:history="1">
        <w:r w:rsidRPr="00512407">
          <w:rPr>
            <w:rStyle w:val="Hyperlink"/>
            <w:rFonts w:ascii="Arial" w:hAnsi="Arial" w:cs="Arial"/>
            <w:noProof/>
          </w:rPr>
          <w:t>2. Etwas erlangt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1A023F7B" w14:textId="20B15A8F" w:rsidR="00FC25EF" w:rsidRDefault="00FC25EF">
      <w:pPr>
        <w:pStyle w:val="Verzeichnis4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43" w:history="1">
        <w:r w:rsidRPr="00512407">
          <w:rPr>
            <w:rStyle w:val="Hyperlink"/>
            <w:rFonts w:ascii="Arial" w:hAnsi="Arial" w:cs="Arial"/>
            <w:noProof/>
          </w:rPr>
          <w:t>3. Auf Kosten des Verletzten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34A1A96" w14:textId="7A443C3B" w:rsidR="00FC25EF" w:rsidRDefault="00FC25EF">
      <w:pPr>
        <w:pStyle w:val="Verzeichnis4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44" w:history="1">
        <w:r w:rsidRPr="00512407">
          <w:rPr>
            <w:rStyle w:val="Hyperlink"/>
            <w:rFonts w:ascii="Arial" w:hAnsi="Arial" w:cs="Arial"/>
            <w:noProof/>
          </w:rPr>
          <w:t>4. Anspruchshöhe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CEAE295" w14:textId="248CDAB4" w:rsidR="00FC25EF" w:rsidRDefault="00FC25EF">
      <w:pPr>
        <w:pStyle w:val="Verzeichnis3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45" w:history="1">
        <w:r w:rsidRPr="00512407">
          <w:rPr>
            <w:rStyle w:val="Hyperlink"/>
            <w:rFonts w:ascii="Arial" w:hAnsi="Arial" w:cs="Arial"/>
            <w:noProof/>
          </w:rPr>
          <w:t>II. Anspruch durchsetzbar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A032BCB" w14:textId="7C82A4A2" w:rsidR="00FC25EF" w:rsidRDefault="00FC25EF">
      <w:pPr>
        <w:pStyle w:val="Verzeichnis3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46" w:history="1">
        <w:r w:rsidRPr="00512407">
          <w:rPr>
            <w:rStyle w:val="Hyperlink"/>
            <w:rFonts w:ascii="Arial" w:hAnsi="Arial" w:cs="Arial"/>
            <w:noProof/>
          </w:rPr>
          <w:t>III. Ergebnis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6B3F764" w14:textId="793088FF" w:rsidR="00FC25EF" w:rsidRDefault="00FC25EF">
      <w:pPr>
        <w:pStyle w:val="Verzeichnis2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47" w:history="1">
        <w:r w:rsidRPr="00512407">
          <w:rPr>
            <w:rStyle w:val="Hyperlink"/>
            <w:rFonts w:ascii="Arial" w:hAnsi="Arial" w:cs="Arial"/>
            <w:noProof/>
          </w:rPr>
          <w:t>E. § 849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1269FB3" w14:textId="2A7C7334" w:rsidR="00FC25EF" w:rsidRDefault="00FC25EF">
      <w:pPr>
        <w:pStyle w:val="Verzeichnis1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48" w:history="1">
        <w:r w:rsidRPr="00512407">
          <w:rPr>
            <w:rStyle w:val="Hyperlink"/>
            <w:rFonts w:ascii="Arial" w:hAnsi="Arial" w:cs="Arial"/>
            <w:b/>
            <w:bCs/>
            <w:noProof/>
          </w:rPr>
          <w:t xml:space="preserve">Teil 3: </w:t>
        </w:r>
        <w:r w:rsidRPr="00512407">
          <w:rPr>
            <w:rStyle w:val="Hyperlink"/>
            <w:rFonts w:ascii="Arial" w:hAnsi="Arial" w:cs="Arial"/>
            <w:b/>
            <w:noProof/>
          </w:rPr>
          <w:t xml:space="preserve">Frage 3 – </w:t>
        </w:r>
        <w:r w:rsidRPr="00512407">
          <w:rPr>
            <w:rStyle w:val="Hyperlink"/>
            <w:rFonts w:ascii="Arial" w:hAnsi="Arial" w:cs="Arial"/>
            <w:b/>
            <w:bCs/>
            <w:noProof/>
          </w:rPr>
          <w:t>Schadenersatzansprüche</w:t>
        </w:r>
        <w:r w:rsidRPr="00512407">
          <w:rPr>
            <w:rStyle w:val="Hyperlink"/>
            <w:rFonts w:ascii="Arial" w:hAnsi="Arial" w:cs="Arial"/>
            <w:b/>
            <w:noProof/>
          </w:rPr>
          <w:t xml:space="preserve"> K gegen 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1C99747" w14:textId="26841CAC" w:rsidR="00FC25EF" w:rsidRDefault="00FC25EF">
      <w:pPr>
        <w:pStyle w:val="Verzeichnis2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49" w:history="1">
        <w:r w:rsidRPr="00512407">
          <w:rPr>
            <w:rStyle w:val="Hyperlink"/>
            <w:rFonts w:ascii="Arial" w:hAnsi="Arial" w:cs="Arial"/>
            <w:noProof/>
          </w:rPr>
          <w:t>A. § 7 I StVG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DBD655E" w14:textId="2FCD9EA5" w:rsidR="00FC25EF" w:rsidRDefault="00FC25EF">
      <w:pPr>
        <w:pStyle w:val="Verzeichnis3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50" w:history="1">
        <w:r w:rsidRPr="00512407">
          <w:rPr>
            <w:rStyle w:val="Hyperlink"/>
            <w:rFonts w:ascii="Arial" w:hAnsi="Arial" w:cs="Arial"/>
            <w:noProof/>
          </w:rPr>
          <w:t>I. Verletzter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45E6BA9D" w14:textId="228F9A2A" w:rsidR="00FC25EF" w:rsidRDefault="00FC25EF">
      <w:pPr>
        <w:pStyle w:val="Verzeichnis3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51" w:history="1">
        <w:r w:rsidRPr="00512407">
          <w:rPr>
            <w:rStyle w:val="Hyperlink"/>
            <w:rFonts w:ascii="Arial" w:hAnsi="Arial" w:cs="Arial"/>
            <w:noProof/>
          </w:rPr>
          <w:t>II. Halter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3F91EF5A" w14:textId="4B171FA6" w:rsidR="00FC25EF" w:rsidRDefault="00FC25EF">
      <w:pPr>
        <w:pStyle w:val="Verzeichnis3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52" w:history="1">
        <w:r w:rsidRPr="00512407">
          <w:rPr>
            <w:rStyle w:val="Hyperlink"/>
            <w:rFonts w:ascii="Arial" w:hAnsi="Arial" w:cs="Arial"/>
            <w:noProof/>
          </w:rPr>
          <w:t>III. Bei Betrieb des Kfz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5C983320" w14:textId="49BDCBF6" w:rsidR="00FC25EF" w:rsidRDefault="00FC25EF">
      <w:pPr>
        <w:pStyle w:val="Verzeichnis3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53" w:history="1">
        <w:r w:rsidRPr="00512407">
          <w:rPr>
            <w:rStyle w:val="Hyperlink"/>
            <w:rFonts w:ascii="Arial" w:hAnsi="Arial" w:cs="Arial"/>
            <w:noProof/>
          </w:rPr>
          <w:t>IV. Quotelung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55EE2DE3" w14:textId="2E335412" w:rsidR="00FC25EF" w:rsidRDefault="00FC25EF">
      <w:pPr>
        <w:pStyle w:val="Verzeichnis3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54" w:history="1">
        <w:r w:rsidRPr="00512407">
          <w:rPr>
            <w:rStyle w:val="Hyperlink"/>
            <w:rFonts w:ascii="Arial" w:hAnsi="Arial" w:cs="Arial"/>
            <w:noProof/>
          </w:rPr>
          <w:t>VII. Rechtsfolge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2D634072" w14:textId="2FE17A37" w:rsidR="00FC25EF" w:rsidRDefault="00FC25EF">
      <w:pPr>
        <w:pStyle w:val="Verzeichnis3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55" w:history="1">
        <w:r w:rsidRPr="00512407">
          <w:rPr>
            <w:rStyle w:val="Hyperlink"/>
            <w:rFonts w:ascii="Arial" w:hAnsi="Arial" w:cs="Arial"/>
            <w:noProof/>
          </w:rPr>
          <w:t>VIII. Ergebnis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53AC2D3B" w14:textId="1AB4715F" w:rsidR="00FC25EF" w:rsidRDefault="00FC25EF">
      <w:pPr>
        <w:pStyle w:val="Verzeichnis2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56" w:history="1">
        <w:r w:rsidRPr="00512407">
          <w:rPr>
            <w:rStyle w:val="Hyperlink"/>
            <w:rFonts w:ascii="Arial" w:hAnsi="Arial" w:cs="Arial"/>
            <w:noProof/>
          </w:rPr>
          <w:t>B. §§ 18 I, 7 I StVG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F5005C8" w14:textId="6154FFD8" w:rsidR="00FC25EF" w:rsidRDefault="00FC25EF">
      <w:pPr>
        <w:pStyle w:val="Verzeichnis3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57" w:history="1">
        <w:r w:rsidRPr="00512407">
          <w:rPr>
            <w:rStyle w:val="Hyperlink"/>
            <w:rFonts w:ascii="Arial" w:hAnsi="Arial" w:cs="Arial"/>
            <w:noProof/>
          </w:rPr>
          <w:t>I. Fall des § 7 I StVG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BFA78DD" w14:textId="7FDD9957" w:rsidR="00FC25EF" w:rsidRDefault="00FC25EF">
      <w:pPr>
        <w:pStyle w:val="Verzeichnis3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58" w:history="1">
        <w:r w:rsidRPr="00512407">
          <w:rPr>
            <w:rStyle w:val="Hyperlink"/>
            <w:rFonts w:ascii="Arial" w:hAnsi="Arial" w:cs="Arial"/>
            <w:noProof/>
          </w:rPr>
          <w:t>II. Fahrer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22FB7A66" w14:textId="0E9A05C6" w:rsidR="00FC25EF" w:rsidRDefault="00FC25EF">
      <w:pPr>
        <w:pStyle w:val="Verzeichnis3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59" w:history="1">
        <w:r w:rsidRPr="00512407">
          <w:rPr>
            <w:rStyle w:val="Hyperlink"/>
            <w:rFonts w:ascii="Arial" w:hAnsi="Arial" w:cs="Arial"/>
            <w:noProof/>
          </w:rPr>
          <w:t>III. Verschulden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249352CE" w14:textId="176FC506" w:rsidR="00FC25EF" w:rsidRDefault="00FC25EF">
      <w:pPr>
        <w:pStyle w:val="Verzeichnis3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60" w:history="1">
        <w:r w:rsidRPr="00512407">
          <w:rPr>
            <w:rStyle w:val="Hyperlink"/>
            <w:rFonts w:ascii="Arial" w:hAnsi="Arial" w:cs="Arial"/>
            <w:noProof/>
          </w:rPr>
          <w:t>IV. Quotelung, Rechtsfolge, Ergebnis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2DC61B5" w14:textId="0C8294F8" w:rsidR="00FC25EF" w:rsidRDefault="00FC25EF">
      <w:pPr>
        <w:pStyle w:val="Verzeichnis2"/>
        <w:tabs>
          <w:tab w:val="right" w:leader="dot" w:pos="7927"/>
        </w:tabs>
        <w:rPr>
          <w:rFonts w:eastAsiaTheme="minorEastAsia"/>
          <w:noProof/>
          <w:lang w:eastAsia="de-DE"/>
        </w:rPr>
      </w:pPr>
      <w:hyperlink w:anchor="_Toc116305861" w:history="1">
        <w:r w:rsidRPr="00512407">
          <w:rPr>
            <w:rStyle w:val="Hyperlink"/>
            <w:rFonts w:ascii="Arial" w:hAnsi="Arial" w:cs="Arial"/>
            <w:noProof/>
          </w:rPr>
          <w:t>C. § 823 I, 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_Toc116305861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3DC3D86F" w14:textId="1B9D316D" w:rsidR="00D964E4" w:rsidRDefault="00540529" w:rsidP="009341E2">
      <w:pPr>
        <w:pStyle w:val="berschrift1"/>
        <w:rPr>
          <w:rFonts w:ascii="Arial" w:hAnsi="Arial" w:cs="Arial"/>
          <w:u w:val="thick"/>
        </w:rPr>
      </w:pPr>
      <w:r>
        <w:rPr>
          <w:rFonts w:ascii="Arial" w:hAnsi="Arial" w:cs="Arial"/>
          <w:u w:val="thick"/>
        </w:rPr>
        <w:fldChar w:fldCharType="end"/>
      </w:r>
    </w:p>
    <w:p w14:paraId="1114D074" w14:textId="08307516" w:rsidR="00D964E4" w:rsidRDefault="00D964E4">
      <w:pPr>
        <w:rPr>
          <w:rFonts w:ascii="Arial" w:hAnsi="Arial" w:cs="Arial"/>
          <w:u w:val="thick"/>
        </w:rPr>
      </w:pPr>
      <w:r>
        <w:rPr>
          <w:rFonts w:ascii="Arial" w:hAnsi="Arial" w:cs="Arial"/>
          <w:u w:val="thick"/>
        </w:rPr>
        <w:br w:type="page"/>
      </w:r>
    </w:p>
    <w:p w14:paraId="6FD0888E" w14:textId="4B520976" w:rsidR="0073392D" w:rsidRDefault="0073392D" w:rsidP="0073392D">
      <w:pPr>
        <w:rPr>
          <w:rFonts w:ascii="Arial" w:hAnsi="Arial" w:cs="Arial"/>
          <w:b/>
          <w:bCs/>
          <w:color w:val="000000" w:themeColor="text1"/>
        </w:rPr>
      </w:pPr>
      <w:r w:rsidRPr="00513E93">
        <w:rPr>
          <w:rFonts w:ascii="Arial" w:hAnsi="Arial" w:cs="Arial"/>
          <w:b/>
          <w:bCs/>
          <w:color w:val="000000" w:themeColor="text1"/>
        </w:rPr>
        <w:lastRenderedPageBreak/>
        <w:t>Literaturverzeichnis</w:t>
      </w:r>
    </w:p>
    <w:p w14:paraId="3F8BC0C3" w14:textId="2BDED469" w:rsidR="0073392D" w:rsidRDefault="0073392D" w:rsidP="0073392D">
      <w:pPr>
        <w:rPr>
          <w:rFonts w:ascii="Arial" w:hAnsi="Arial" w:cs="Arial"/>
          <w:b/>
          <w:bCs/>
          <w:color w:val="000000" w:themeColor="text1"/>
        </w:rPr>
      </w:pPr>
    </w:p>
    <w:tbl>
      <w:tblPr>
        <w:tblStyle w:val="Tabellenraster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533"/>
      </w:tblGrid>
      <w:tr w:rsidR="000D7453" w:rsidRPr="00D844EC" w14:paraId="011D9200" w14:textId="77777777" w:rsidTr="00D844EC">
        <w:tc>
          <w:tcPr>
            <w:tcW w:w="2547" w:type="dxa"/>
          </w:tcPr>
          <w:p w14:paraId="3B7DC71C" w14:textId="3BC75244" w:rsidR="000D7453" w:rsidRPr="00D844EC" w:rsidRDefault="00B17966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CF19ED">
              <w:rPr>
                <w:rFonts w:ascii="Arial" w:hAnsi="Arial" w:cs="Arial"/>
                <w:i/>
                <w:iCs/>
                <w:color w:val="000000" w:themeColor="text1"/>
              </w:rPr>
              <w:t>Berkemann</w:t>
            </w:r>
            <w:r w:rsidRPr="00D844EC">
              <w:rPr>
                <w:rFonts w:ascii="Arial" w:hAnsi="Arial" w:cs="Arial"/>
                <w:color w:val="000000" w:themeColor="text1"/>
              </w:rPr>
              <w:t>, Jörg</w:t>
            </w:r>
          </w:p>
        </w:tc>
        <w:tc>
          <w:tcPr>
            <w:tcW w:w="5533" w:type="dxa"/>
          </w:tcPr>
          <w:p w14:paraId="634C4C72" w14:textId="75B12277" w:rsidR="000D7453" w:rsidRPr="00842F19" w:rsidRDefault="000D7453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Style w:val="titel"/>
                <w:rFonts w:ascii="Arial" w:hAnsi="Arial" w:cs="Arial"/>
              </w:rPr>
              <w:t xml:space="preserve">Dieselskandal – Die „deutsche“ Sittenwidrigkeit nach Maßgabe des </w:t>
            </w:r>
            <w:proofErr w:type="gramStart"/>
            <w:r w:rsidR="005C0CAA" w:rsidRPr="00842F19">
              <w:rPr>
                <w:rStyle w:val="titel"/>
                <w:rFonts w:ascii="Arial" w:hAnsi="Arial" w:cs="Arial"/>
              </w:rPr>
              <w:t>Unionsrechts?</w:t>
            </w:r>
            <w:r w:rsidR="005C0CAA">
              <w:rPr>
                <w:rStyle w:val="titel"/>
                <w:rFonts w:ascii="Arial" w:hAnsi="Arial" w:cs="Arial"/>
              </w:rPr>
              <w:t>,</w:t>
            </w:r>
            <w:proofErr w:type="gramEnd"/>
            <w:r w:rsidRPr="00842F19">
              <w:rPr>
                <w:rStyle w:val="titel"/>
                <w:rFonts w:ascii="Arial" w:hAnsi="Arial" w:cs="Arial"/>
              </w:rPr>
              <w:t xml:space="preserve"> ZUR 2019, 643 ff.</w:t>
            </w:r>
          </w:p>
        </w:tc>
      </w:tr>
      <w:tr w:rsidR="000D7453" w:rsidRPr="00D844EC" w14:paraId="6BF2F995" w14:textId="77777777" w:rsidTr="00D844EC">
        <w:tc>
          <w:tcPr>
            <w:tcW w:w="2547" w:type="dxa"/>
          </w:tcPr>
          <w:p w14:paraId="6676C2A5" w14:textId="24EE104B" w:rsidR="000D7453" w:rsidRPr="00D844EC" w:rsidRDefault="00FA0C06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CF19ED">
              <w:rPr>
                <w:rFonts w:ascii="Arial" w:hAnsi="Arial" w:cs="Arial"/>
                <w:i/>
                <w:iCs/>
                <w:color w:val="000000" w:themeColor="text1"/>
              </w:rPr>
              <w:t>Biermann</w:t>
            </w:r>
            <w:r w:rsidRPr="00D844EC">
              <w:rPr>
                <w:rFonts w:ascii="Arial" w:hAnsi="Arial" w:cs="Arial"/>
                <w:color w:val="000000" w:themeColor="text1"/>
              </w:rPr>
              <w:t>, Anna</w:t>
            </w:r>
          </w:p>
        </w:tc>
        <w:tc>
          <w:tcPr>
            <w:tcW w:w="5533" w:type="dxa"/>
          </w:tcPr>
          <w:p w14:paraId="75161A11" w14:textId="0D50F439" w:rsidR="000D7453" w:rsidRPr="00842F19" w:rsidRDefault="000D7453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Style w:val="titel"/>
                <w:rFonts w:ascii="Arial" w:hAnsi="Arial" w:cs="Arial"/>
              </w:rPr>
              <w:t>Das neue Kaufrecht: Die wichtigsten Änderungen, DAR 2022, 134 ff.</w:t>
            </w:r>
          </w:p>
        </w:tc>
      </w:tr>
      <w:tr w:rsidR="000D7453" w:rsidRPr="00D844EC" w14:paraId="19D03848" w14:textId="77777777" w:rsidTr="00D844EC">
        <w:tc>
          <w:tcPr>
            <w:tcW w:w="2547" w:type="dxa"/>
          </w:tcPr>
          <w:p w14:paraId="635DA943" w14:textId="62E32235" w:rsidR="00B72EBF" w:rsidRPr="00D844EC" w:rsidRDefault="00B72EBF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D6081">
              <w:rPr>
                <w:rFonts w:ascii="Arial" w:hAnsi="Arial" w:cs="Arial"/>
                <w:i/>
                <w:iCs/>
                <w:color w:val="000000" w:themeColor="text1"/>
              </w:rPr>
              <w:t>Brönneke</w:t>
            </w:r>
            <w:proofErr w:type="spellEnd"/>
            <w:r w:rsidRPr="00D844EC">
              <w:rPr>
                <w:rFonts w:ascii="Arial" w:hAnsi="Arial" w:cs="Arial"/>
                <w:color w:val="000000" w:themeColor="text1"/>
              </w:rPr>
              <w:t>, Tobias/</w:t>
            </w:r>
            <w:proofErr w:type="spellStart"/>
            <w:r w:rsidRPr="00CD6081">
              <w:rPr>
                <w:rFonts w:ascii="Arial" w:hAnsi="Arial" w:cs="Arial"/>
                <w:i/>
                <w:iCs/>
                <w:color w:val="000000" w:themeColor="text1"/>
              </w:rPr>
              <w:t>Föhlisch</w:t>
            </w:r>
            <w:proofErr w:type="spellEnd"/>
            <w:r w:rsidRPr="00D844EC">
              <w:rPr>
                <w:rFonts w:ascii="Arial" w:hAnsi="Arial" w:cs="Arial"/>
                <w:color w:val="000000" w:themeColor="text1"/>
              </w:rPr>
              <w:t>, Carsten/</w:t>
            </w:r>
            <w:r w:rsidR="003317C9" w:rsidRPr="00CD6081">
              <w:rPr>
                <w:rFonts w:ascii="Arial" w:hAnsi="Arial" w:cs="Arial"/>
                <w:i/>
                <w:iCs/>
                <w:color w:val="000000" w:themeColor="text1"/>
              </w:rPr>
              <w:t>Tonner</w:t>
            </w:r>
            <w:r w:rsidR="003317C9" w:rsidRPr="00D844EC">
              <w:rPr>
                <w:rFonts w:ascii="Arial" w:hAnsi="Arial" w:cs="Arial"/>
                <w:color w:val="000000" w:themeColor="text1"/>
              </w:rPr>
              <w:t>, Kla</w:t>
            </w:r>
            <w:r w:rsidR="006C4194" w:rsidRPr="00D844EC">
              <w:rPr>
                <w:rFonts w:ascii="Arial" w:hAnsi="Arial" w:cs="Arial"/>
                <w:color w:val="000000" w:themeColor="text1"/>
              </w:rPr>
              <w:t>us</w:t>
            </w:r>
          </w:p>
        </w:tc>
        <w:tc>
          <w:tcPr>
            <w:tcW w:w="5533" w:type="dxa"/>
          </w:tcPr>
          <w:p w14:paraId="1B334AFB" w14:textId="10806A06" w:rsidR="000D7453" w:rsidRPr="00842F19" w:rsidRDefault="000D7453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Fonts w:ascii="Arial" w:hAnsi="Arial" w:cs="Arial"/>
              </w:rPr>
              <w:t xml:space="preserve">Das neue Schuldrecht, Nomos, </w:t>
            </w:r>
            <w:r w:rsidR="006C4194" w:rsidRPr="00842F19">
              <w:rPr>
                <w:rFonts w:ascii="Arial" w:hAnsi="Arial" w:cs="Arial"/>
              </w:rPr>
              <w:t xml:space="preserve">1. Auflage </w:t>
            </w:r>
            <w:r w:rsidRPr="00842F19">
              <w:rPr>
                <w:rFonts w:ascii="Arial" w:hAnsi="Arial" w:cs="Arial"/>
              </w:rPr>
              <w:t xml:space="preserve">2022, zitiert; </w:t>
            </w:r>
            <w:proofErr w:type="spellStart"/>
            <w:r w:rsidRPr="00842F19">
              <w:rPr>
                <w:rFonts w:ascii="Arial" w:hAnsi="Arial" w:cs="Arial"/>
              </w:rPr>
              <w:t>Brönneke</w:t>
            </w:r>
            <w:proofErr w:type="spellEnd"/>
            <w:r w:rsidRPr="00842F19">
              <w:rPr>
                <w:rFonts w:ascii="Arial" w:hAnsi="Arial" w:cs="Arial"/>
              </w:rPr>
              <w:t xml:space="preserve"> et</w:t>
            </w:r>
            <w:r w:rsidR="001C2181" w:rsidRPr="00842F19">
              <w:rPr>
                <w:rFonts w:ascii="Arial" w:hAnsi="Arial" w:cs="Arial"/>
              </w:rPr>
              <w:t xml:space="preserve"> </w:t>
            </w:r>
            <w:r w:rsidRPr="00842F19">
              <w:rPr>
                <w:rFonts w:ascii="Arial" w:hAnsi="Arial" w:cs="Arial"/>
              </w:rPr>
              <w:t>al. Neues SR/Bearbeiter § Rn.</w:t>
            </w:r>
          </w:p>
        </w:tc>
      </w:tr>
      <w:tr w:rsidR="000D7453" w:rsidRPr="00D844EC" w14:paraId="2378C01C" w14:textId="77777777" w:rsidTr="00D844EC">
        <w:tc>
          <w:tcPr>
            <w:tcW w:w="2547" w:type="dxa"/>
          </w:tcPr>
          <w:p w14:paraId="640BE55D" w14:textId="3D1B453B" w:rsidR="000D7453" w:rsidRPr="00D844EC" w:rsidRDefault="005C139F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CD6081">
              <w:rPr>
                <w:rFonts w:ascii="Arial" w:hAnsi="Arial" w:cs="Arial"/>
                <w:i/>
                <w:iCs/>
                <w:color w:val="000000" w:themeColor="text1"/>
              </w:rPr>
              <w:t>Brox</w:t>
            </w:r>
            <w:r w:rsidRPr="00D844EC">
              <w:rPr>
                <w:rFonts w:ascii="Arial" w:hAnsi="Arial" w:cs="Arial"/>
                <w:color w:val="000000" w:themeColor="text1"/>
              </w:rPr>
              <w:t>, Hans/</w:t>
            </w:r>
            <w:r w:rsidRPr="00CD6081">
              <w:rPr>
                <w:rFonts w:ascii="Arial" w:hAnsi="Arial" w:cs="Arial"/>
                <w:i/>
                <w:iCs/>
                <w:color w:val="000000" w:themeColor="text1"/>
              </w:rPr>
              <w:t>Walker</w:t>
            </w:r>
            <w:r w:rsidRPr="00D844EC">
              <w:rPr>
                <w:rFonts w:ascii="Arial" w:hAnsi="Arial" w:cs="Arial"/>
                <w:color w:val="000000" w:themeColor="text1"/>
              </w:rPr>
              <w:t>, Wolf</w:t>
            </w:r>
            <w:r w:rsidR="00362BE9" w:rsidRPr="00D844EC">
              <w:rPr>
                <w:rFonts w:ascii="Arial" w:hAnsi="Arial" w:cs="Arial"/>
                <w:color w:val="000000" w:themeColor="text1"/>
              </w:rPr>
              <w:t>-Dietrich</w:t>
            </w:r>
          </w:p>
        </w:tc>
        <w:tc>
          <w:tcPr>
            <w:tcW w:w="5533" w:type="dxa"/>
          </w:tcPr>
          <w:p w14:paraId="376B1E5E" w14:textId="71219D90" w:rsidR="000D7453" w:rsidRPr="00842F19" w:rsidRDefault="000D7453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Fonts w:ascii="Arial" w:hAnsi="Arial" w:cs="Arial"/>
              </w:rPr>
              <w:t>Allgemeines Schuldrecht, C.H. Beck, 46. Auflage 2022, zitiert: Brox/Walker SR AT § Rn.</w:t>
            </w:r>
          </w:p>
        </w:tc>
      </w:tr>
      <w:tr w:rsidR="000D7453" w:rsidRPr="00D844EC" w14:paraId="67329655" w14:textId="77777777" w:rsidTr="00D844EC">
        <w:tc>
          <w:tcPr>
            <w:tcW w:w="2547" w:type="dxa"/>
          </w:tcPr>
          <w:p w14:paraId="6A6EC258" w14:textId="40BB730F" w:rsidR="000D7453" w:rsidRPr="00D844EC" w:rsidRDefault="00362BE9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CD6081">
              <w:rPr>
                <w:rFonts w:ascii="Arial" w:hAnsi="Arial" w:cs="Arial"/>
                <w:i/>
                <w:iCs/>
                <w:color w:val="000000" w:themeColor="text1"/>
              </w:rPr>
              <w:t>Brox</w:t>
            </w:r>
            <w:r w:rsidRPr="00D844EC">
              <w:rPr>
                <w:rFonts w:ascii="Arial" w:hAnsi="Arial" w:cs="Arial"/>
                <w:color w:val="000000" w:themeColor="text1"/>
              </w:rPr>
              <w:t>, Hans/</w:t>
            </w:r>
            <w:r w:rsidRPr="00CD6081">
              <w:rPr>
                <w:rFonts w:ascii="Arial" w:hAnsi="Arial" w:cs="Arial"/>
                <w:i/>
                <w:iCs/>
                <w:color w:val="000000" w:themeColor="text1"/>
              </w:rPr>
              <w:t>Walker</w:t>
            </w:r>
            <w:r w:rsidRPr="00D844EC">
              <w:rPr>
                <w:rFonts w:ascii="Arial" w:hAnsi="Arial" w:cs="Arial"/>
                <w:color w:val="000000" w:themeColor="text1"/>
              </w:rPr>
              <w:t>, Wolf-Dietrich</w:t>
            </w:r>
          </w:p>
        </w:tc>
        <w:tc>
          <w:tcPr>
            <w:tcW w:w="5533" w:type="dxa"/>
          </w:tcPr>
          <w:p w14:paraId="36229172" w14:textId="16F79CFD" w:rsidR="000D7453" w:rsidRPr="00842F19" w:rsidRDefault="000D7453" w:rsidP="00D844EC">
            <w:pPr>
              <w:spacing w:after="240"/>
              <w:jc w:val="both"/>
              <w:rPr>
                <w:rFonts w:ascii="Arial" w:hAnsi="Arial" w:cs="Arial"/>
                <w:color w:val="000000" w:themeColor="text1"/>
              </w:rPr>
            </w:pPr>
            <w:r w:rsidRPr="00842F19">
              <w:rPr>
                <w:rFonts w:ascii="Arial" w:hAnsi="Arial" w:cs="Arial"/>
              </w:rPr>
              <w:t xml:space="preserve">Besonderes Schuldrecht, C.H. Beck, </w:t>
            </w:r>
            <w:r w:rsidR="00362BE9" w:rsidRPr="00842F19">
              <w:rPr>
                <w:rFonts w:ascii="Arial" w:hAnsi="Arial" w:cs="Arial"/>
              </w:rPr>
              <w:t xml:space="preserve">46. Auflage </w:t>
            </w:r>
            <w:r w:rsidRPr="00842F19">
              <w:rPr>
                <w:rFonts w:ascii="Arial" w:hAnsi="Arial" w:cs="Arial"/>
              </w:rPr>
              <w:t>2022, zitiert: Brox/Walker SR BT § Rn.</w:t>
            </w:r>
          </w:p>
        </w:tc>
      </w:tr>
      <w:tr w:rsidR="000D7453" w:rsidRPr="00D844EC" w14:paraId="354350DA" w14:textId="77777777" w:rsidTr="00D844EC">
        <w:tc>
          <w:tcPr>
            <w:tcW w:w="2547" w:type="dxa"/>
          </w:tcPr>
          <w:p w14:paraId="313D6234" w14:textId="579B4F01" w:rsidR="000D7453" w:rsidRPr="00D844EC" w:rsidRDefault="00362BE9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CD6081">
              <w:rPr>
                <w:rFonts w:ascii="Arial" w:hAnsi="Arial" w:cs="Arial"/>
                <w:i/>
                <w:iCs/>
                <w:color w:val="000000" w:themeColor="text1"/>
              </w:rPr>
              <w:t>Bruns</w:t>
            </w:r>
            <w:r w:rsidRPr="00D844EC">
              <w:rPr>
                <w:rFonts w:ascii="Arial" w:hAnsi="Arial" w:cs="Arial"/>
                <w:color w:val="000000" w:themeColor="text1"/>
              </w:rPr>
              <w:t>, Jan</w:t>
            </w:r>
          </w:p>
          <w:p w14:paraId="1ABE2581" w14:textId="46A02149" w:rsidR="00362BE9" w:rsidRPr="00D844EC" w:rsidRDefault="00362BE9" w:rsidP="00D844EC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5533" w:type="dxa"/>
          </w:tcPr>
          <w:p w14:paraId="0BB18B8D" w14:textId="1156B3F4" w:rsidR="000D7453" w:rsidRPr="00842F19" w:rsidRDefault="000D7453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Style w:val="titel"/>
                <w:rFonts w:ascii="Arial" w:hAnsi="Arial" w:cs="Arial"/>
              </w:rPr>
              <w:t>Aktuelles zur Haftung wegen vorsätzlicher sittenwidriger Schädigung im Diesel-Skandal, NJW 2019, 2211 ff.</w:t>
            </w:r>
          </w:p>
        </w:tc>
      </w:tr>
      <w:tr w:rsidR="000D7453" w:rsidRPr="00D844EC" w14:paraId="5D16CE77" w14:textId="77777777" w:rsidTr="00D844EC">
        <w:tc>
          <w:tcPr>
            <w:tcW w:w="2547" w:type="dxa"/>
          </w:tcPr>
          <w:p w14:paraId="140D5C07" w14:textId="77777777" w:rsidR="00362BE9" w:rsidRPr="00D844EC" w:rsidRDefault="00362BE9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CD6081">
              <w:rPr>
                <w:rFonts w:ascii="Arial" w:hAnsi="Arial" w:cs="Arial"/>
                <w:i/>
                <w:iCs/>
                <w:color w:val="000000" w:themeColor="text1"/>
              </w:rPr>
              <w:t>Bruns</w:t>
            </w:r>
            <w:r w:rsidRPr="00D844EC">
              <w:rPr>
                <w:rFonts w:ascii="Arial" w:hAnsi="Arial" w:cs="Arial"/>
                <w:color w:val="000000" w:themeColor="text1"/>
              </w:rPr>
              <w:t>, Jan</w:t>
            </w:r>
          </w:p>
          <w:p w14:paraId="7281909C" w14:textId="77777777" w:rsidR="000D7453" w:rsidRPr="00D844EC" w:rsidRDefault="000D7453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533" w:type="dxa"/>
          </w:tcPr>
          <w:p w14:paraId="6F95B392" w14:textId="59F7EE7F" w:rsidR="000D7453" w:rsidRPr="00842F19" w:rsidRDefault="000D7453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Style w:val="titel"/>
                <w:rFonts w:ascii="Arial" w:hAnsi="Arial" w:cs="Arial"/>
              </w:rPr>
              <w:t>Vorteilsanrechnung beim Schadensersatz für abgasmanipulierte Diesel-Fahrzeuge, NJW 2019, 801 ff.</w:t>
            </w:r>
          </w:p>
        </w:tc>
      </w:tr>
      <w:tr w:rsidR="000D7453" w:rsidRPr="00D844EC" w14:paraId="5FE4D8F3" w14:textId="77777777" w:rsidTr="00D844EC">
        <w:tc>
          <w:tcPr>
            <w:tcW w:w="2547" w:type="dxa"/>
          </w:tcPr>
          <w:p w14:paraId="4EFB90C2" w14:textId="28F611B2" w:rsidR="000D7453" w:rsidRPr="00D844EC" w:rsidRDefault="00C77F04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CD6081">
              <w:rPr>
                <w:rFonts w:ascii="Arial" w:hAnsi="Arial" w:cs="Arial"/>
                <w:i/>
                <w:iCs/>
                <w:color w:val="000000" w:themeColor="text1"/>
              </w:rPr>
              <w:t>Burmann</w:t>
            </w:r>
            <w:r w:rsidRPr="00D844EC">
              <w:rPr>
                <w:rFonts w:ascii="Arial" w:hAnsi="Arial" w:cs="Arial"/>
                <w:color w:val="000000" w:themeColor="text1"/>
              </w:rPr>
              <w:t>, Michael</w:t>
            </w:r>
            <w:r w:rsidR="00191E80" w:rsidRPr="00D844EC">
              <w:rPr>
                <w:rFonts w:ascii="Arial" w:hAnsi="Arial" w:cs="Arial"/>
                <w:color w:val="000000" w:themeColor="text1"/>
              </w:rPr>
              <w:t xml:space="preserve">/ </w:t>
            </w:r>
            <w:r w:rsidR="00191E80" w:rsidRPr="00EF03D6">
              <w:rPr>
                <w:rFonts w:ascii="Arial" w:hAnsi="Arial" w:cs="Arial"/>
                <w:i/>
                <w:iCs/>
                <w:color w:val="000000" w:themeColor="text1"/>
              </w:rPr>
              <w:t>Heß</w:t>
            </w:r>
            <w:r w:rsidR="00191E80" w:rsidRPr="00D844EC">
              <w:rPr>
                <w:rFonts w:ascii="Arial" w:hAnsi="Arial" w:cs="Arial"/>
                <w:color w:val="000000" w:themeColor="text1"/>
              </w:rPr>
              <w:t>, Rainer/</w:t>
            </w:r>
            <w:r w:rsidR="00191E80" w:rsidRPr="00EF03D6">
              <w:rPr>
                <w:rFonts w:ascii="Arial" w:hAnsi="Arial" w:cs="Arial"/>
                <w:i/>
                <w:iCs/>
                <w:color w:val="000000" w:themeColor="text1"/>
              </w:rPr>
              <w:t>Hühnermann</w:t>
            </w:r>
            <w:r w:rsidR="00191E80" w:rsidRPr="00D844EC">
              <w:rPr>
                <w:rFonts w:ascii="Arial" w:hAnsi="Arial" w:cs="Arial"/>
                <w:color w:val="000000" w:themeColor="text1"/>
              </w:rPr>
              <w:t>, Katrin/</w:t>
            </w:r>
            <w:r w:rsidR="00191E80" w:rsidRPr="00EF03D6">
              <w:rPr>
                <w:rFonts w:ascii="Arial" w:hAnsi="Arial" w:cs="Arial"/>
                <w:i/>
                <w:iCs/>
                <w:color w:val="000000" w:themeColor="text1"/>
              </w:rPr>
              <w:t>Jahnke</w:t>
            </w:r>
            <w:r w:rsidR="00191E80" w:rsidRPr="00D844EC">
              <w:rPr>
                <w:rFonts w:ascii="Arial" w:hAnsi="Arial" w:cs="Arial"/>
                <w:color w:val="000000" w:themeColor="text1"/>
              </w:rPr>
              <w:t>, Jürgen/</w:t>
            </w:r>
            <w:r w:rsidR="00191E80" w:rsidRPr="00EF03D6">
              <w:rPr>
                <w:rFonts w:ascii="Arial" w:hAnsi="Arial" w:cs="Arial"/>
                <w:i/>
                <w:iCs/>
                <w:color w:val="000000" w:themeColor="text1"/>
              </w:rPr>
              <w:t>Wimber</w:t>
            </w:r>
            <w:r w:rsidR="00191E80" w:rsidRPr="00D844EC">
              <w:rPr>
                <w:rFonts w:ascii="Arial" w:hAnsi="Arial" w:cs="Arial"/>
                <w:color w:val="000000" w:themeColor="text1"/>
              </w:rPr>
              <w:t>, Kristina (Hrsg.)</w:t>
            </w:r>
          </w:p>
        </w:tc>
        <w:tc>
          <w:tcPr>
            <w:tcW w:w="5533" w:type="dxa"/>
          </w:tcPr>
          <w:p w14:paraId="23ED410A" w14:textId="0D327684" w:rsidR="000D7453" w:rsidRPr="00842F19" w:rsidRDefault="000D7453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Style w:val="titel"/>
                <w:rFonts w:ascii="Arial" w:hAnsi="Arial" w:cs="Arial"/>
              </w:rPr>
              <w:t>Straßenverkehrsrecht, 27. Auflage, C.H. Beck, 2022, zitiert Burmann</w:t>
            </w:r>
            <w:r w:rsidR="003F20A5" w:rsidRPr="00842F19">
              <w:rPr>
                <w:rStyle w:val="titel"/>
                <w:rFonts w:ascii="Arial" w:hAnsi="Arial" w:cs="Arial"/>
              </w:rPr>
              <w:t xml:space="preserve"> e</w:t>
            </w:r>
            <w:r w:rsidR="001C2181" w:rsidRPr="00842F19">
              <w:rPr>
                <w:rStyle w:val="titel"/>
                <w:rFonts w:ascii="Arial" w:hAnsi="Arial" w:cs="Arial"/>
              </w:rPr>
              <w:t xml:space="preserve">t al. </w:t>
            </w:r>
            <w:r w:rsidRPr="00842F19">
              <w:rPr>
                <w:rStyle w:val="titel"/>
                <w:rFonts w:ascii="Arial" w:hAnsi="Arial" w:cs="Arial"/>
              </w:rPr>
              <w:t xml:space="preserve"> § Rn.</w:t>
            </w:r>
          </w:p>
        </w:tc>
      </w:tr>
      <w:tr w:rsidR="000D7453" w:rsidRPr="00D844EC" w14:paraId="547C2413" w14:textId="77777777" w:rsidTr="00D844EC">
        <w:tc>
          <w:tcPr>
            <w:tcW w:w="2547" w:type="dxa"/>
          </w:tcPr>
          <w:p w14:paraId="6963C495" w14:textId="350CD92A" w:rsidR="000D7453" w:rsidRPr="00D844EC" w:rsidRDefault="00191E80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F03D6">
              <w:rPr>
                <w:rStyle w:val="titel"/>
                <w:rFonts w:ascii="Arial" w:hAnsi="Arial" w:cs="Arial"/>
                <w:i/>
                <w:iCs/>
              </w:rPr>
              <w:t>Dubovitskaya</w:t>
            </w:r>
            <w:proofErr w:type="spellEnd"/>
            <w:r w:rsidRPr="00D844EC">
              <w:rPr>
                <w:rStyle w:val="titel"/>
                <w:rFonts w:ascii="Arial" w:hAnsi="Arial" w:cs="Arial"/>
              </w:rPr>
              <w:t>, E</w:t>
            </w:r>
            <w:r w:rsidR="003B38D9" w:rsidRPr="00D844EC">
              <w:rPr>
                <w:rStyle w:val="titel"/>
                <w:rFonts w:ascii="Arial" w:hAnsi="Arial" w:cs="Arial"/>
              </w:rPr>
              <w:t>lena</w:t>
            </w:r>
          </w:p>
        </w:tc>
        <w:tc>
          <w:tcPr>
            <w:tcW w:w="5533" w:type="dxa"/>
          </w:tcPr>
          <w:p w14:paraId="33796DF5" w14:textId="419D4BC7" w:rsidR="000D7453" w:rsidRPr="00842F19" w:rsidRDefault="000D7453" w:rsidP="00D844EC">
            <w:pPr>
              <w:spacing w:after="240"/>
              <w:jc w:val="both"/>
              <w:rPr>
                <w:rFonts w:ascii="Arial" w:hAnsi="Arial" w:cs="Arial"/>
                <w:color w:val="000000" w:themeColor="text1"/>
              </w:rPr>
            </w:pPr>
            <w:r w:rsidRPr="00842F19">
              <w:rPr>
                <w:rStyle w:val="titel"/>
                <w:rFonts w:ascii="Arial" w:hAnsi="Arial" w:cs="Arial"/>
              </w:rPr>
              <w:t>Kauf von Waren mit digitalen Elementen, MMR 2022, 3 ff.</w:t>
            </w:r>
          </w:p>
        </w:tc>
      </w:tr>
      <w:tr w:rsidR="000D7453" w:rsidRPr="00D844EC" w14:paraId="1C5EAD35" w14:textId="77777777" w:rsidTr="00D844EC">
        <w:tc>
          <w:tcPr>
            <w:tcW w:w="2547" w:type="dxa"/>
          </w:tcPr>
          <w:p w14:paraId="3980BF19" w14:textId="11816D78" w:rsidR="000D7453" w:rsidRPr="00D844EC" w:rsidRDefault="002B6A90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EF03D6">
              <w:rPr>
                <w:rFonts w:ascii="Arial" w:hAnsi="Arial" w:cs="Arial"/>
                <w:i/>
                <w:iCs/>
                <w:color w:val="000000" w:themeColor="text1"/>
              </w:rPr>
              <w:t>Emmerich</w:t>
            </w:r>
            <w:r w:rsidRPr="00D844EC">
              <w:rPr>
                <w:rFonts w:ascii="Arial" w:hAnsi="Arial" w:cs="Arial"/>
                <w:color w:val="000000" w:themeColor="text1"/>
              </w:rPr>
              <w:t>, Volker</w:t>
            </w:r>
          </w:p>
        </w:tc>
        <w:tc>
          <w:tcPr>
            <w:tcW w:w="5533" w:type="dxa"/>
          </w:tcPr>
          <w:p w14:paraId="1B3005E4" w14:textId="3E9B8CAD" w:rsidR="000D7453" w:rsidRPr="00842F19" w:rsidRDefault="000D7453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Fonts w:ascii="Arial" w:hAnsi="Arial" w:cs="Arial"/>
              </w:rPr>
              <w:t xml:space="preserve">BGB - Schuldrecht, Besonderer Teil, C.F. Müller, </w:t>
            </w:r>
            <w:r w:rsidR="002B6A90" w:rsidRPr="00842F19">
              <w:rPr>
                <w:rFonts w:ascii="Arial" w:hAnsi="Arial" w:cs="Arial"/>
              </w:rPr>
              <w:t xml:space="preserve">16. Auflage </w:t>
            </w:r>
            <w:r w:rsidRPr="00842F19">
              <w:rPr>
                <w:rFonts w:ascii="Arial" w:hAnsi="Arial" w:cs="Arial"/>
              </w:rPr>
              <w:t>2022, zitiert: Emmerich SR BT § Rn.</w:t>
            </w:r>
          </w:p>
        </w:tc>
      </w:tr>
      <w:tr w:rsidR="000D7453" w:rsidRPr="00D844EC" w14:paraId="25ECD286" w14:textId="77777777" w:rsidTr="00D844EC">
        <w:tc>
          <w:tcPr>
            <w:tcW w:w="2547" w:type="dxa"/>
          </w:tcPr>
          <w:p w14:paraId="772798A0" w14:textId="1FA45526" w:rsidR="000D7453" w:rsidRPr="00D844EC" w:rsidRDefault="00321D65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EF03D6">
              <w:rPr>
                <w:rFonts w:ascii="Arial" w:hAnsi="Arial" w:cs="Arial"/>
                <w:i/>
                <w:iCs/>
                <w:color w:val="000000" w:themeColor="text1"/>
              </w:rPr>
              <w:t>Geigel</w:t>
            </w:r>
            <w:r w:rsidRPr="00D844EC">
              <w:rPr>
                <w:rFonts w:ascii="Arial" w:hAnsi="Arial" w:cs="Arial"/>
                <w:color w:val="000000" w:themeColor="text1"/>
              </w:rPr>
              <w:t xml:space="preserve">, Reinhart </w:t>
            </w:r>
            <w:r w:rsidR="0061648D" w:rsidRPr="00D844EC">
              <w:rPr>
                <w:rFonts w:ascii="Arial" w:hAnsi="Arial" w:cs="Arial"/>
                <w:color w:val="000000" w:themeColor="text1"/>
              </w:rPr>
              <w:t>(Hrsg.)</w:t>
            </w:r>
          </w:p>
        </w:tc>
        <w:tc>
          <w:tcPr>
            <w:tcW w:w="5533" w:type="dxa"/>
          </w:tcPr>
          <w:p w14:paraId="4517322D" w14:textId="635D9FA3" w:rsidR="000D7453" w:rsidRPr="00842F19" w:rsidRDefault="000D7453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Style w:val="titel"/>
                <w:rFonts w:ascii="Arial" w:hAnsi="Arial" w:cs="Arial"/>
              </w:rPr>
              <w:t>Der Haftpflichtprozess, 28. Auflage, C.H. Beck, 2020, zitiert: Geigel Haftpflichtprozess/Bearbeiter Kap. Rn.</w:t>
            </w:r>
          </w:p>
        </w:tc>
      </w:tr>
      <w:tr w:rsidR="000D7453" w:rsidRPr="00D844EC" w14:paraId="280ED2BE" w14:textId="77777777" w:rsidTr="00D844EC">
        <w:tc>
          <w:tcPr>
            <w:tcW w:w="2547" w:type="dxa"/>
          </w:tcPr>
          <w:p w14:paraId="095520EC" w14:textId="1575697C" w:rsidR="000D7453" w:rsidRPr="00D844EC" w:rsidRDefault="008A670B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EF03D6">
              <w:rPr>
                <w:rFonts w:ascii="Arial" w:hAnsi="Arial" w:cs="Arial"/>
                <w:i/>
                <w:iCs/>
                <w:color w:val="000000" w:themeColor="text1"/>
              </w:rPr>
              <w:t>Grüneberg</w:t>
            </w:r>
            <w:r w:rsidRPr="00D844EC">
              <w:rPr>
                <w:rFonts w:ascii="Arial" w:hAnsi="Arial" w:cs="Arial"/>
                <w:color w:val="000000" w:themeColor="text1"/>
              </w:rPr>
              <w:t>, Christian (Hrsg.)</w:t>
            </w:r>
          </w:p>
        </w:tc>
        <w:tc>
          <w:tcPr>
            <w:tcW w:w="5533" w:type="dxa"/>
          </w:tcPr>
          <w:p w14:paraId="21DCA0BA" w14:textId="15127307" w:rsidR="000D7453" w:rsidRPr="00842F19" w:rsidRDefault="000D7453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Fonts w:ascii="Arial" w:hAnsi="Arial" w:cs="Arial"/>
              </w:rPr>
              <w:t>Bürgerliches Gesetzbuch, 81., neubearbeitete Auflage, C.H. Beck, 2022, zitiert: Grüneberg/</w:t>
            </w:r>
            <w:r w:rsidR="005C0CAA" w:rsidRPr="00842F19">
              <w:rPr>
                <w:rFonts w:ascii="Arial" w:hAnsi="Arial" w:cs="Arial"/>
              </w:rPr>
              <w:t>Bearbeiter</w:t>
            </w:r>
            <w:r w:rsidRPr="00842F19">
              <w:rPr>
                <w:rFonts w:ascii="Arial" w:hAnsi="Arial" w:cs="Arial"/>
              </w:rPr>
              <w:t xml:space="preserve"> § Rn.</w:t>
            </w:r>
          </w:p>
        </w:tc>
      </w:tr>
      <w:tr w:rsidR="000D7453" w:rsidRPr="00D844EC" w14:paraId="3054A09B" w14:textId="77777777" w:rsidTr="00D844EC">
        <w:tc>
          <w:tcPr>
            <w:tcW w:w="2547" w:type="dxa"/>
          </w:tcPr>
          <w:p w14:paraId="5BB78E53" w14:textId="22320886" w:rsidR="000D7453" w:rsidRPr="00D844EC" w:rsidRDefault="00C113B0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D844EC">
              <w:rPr>
                <w:rFonts w:ascii="Arial" w:hAnsi="Arial" w:cs="Arial"/>
                <w:color w:val="000000" w:themeColor="text1"/>
              </w:rPr>
              <w:t>Grunewald, Barbara</w:t>
            </w:r>
          </w:p>
        </w:tc>
        <w:tc>
          <w:tcPr>
            <w:tcW w:w="5533" w:type="dxa"/>
          </w:tcPr>
          <w:p w14:paraId="2BDBF50C" w14:textId="747DAF8E" w:rsidR="000D7453" w:rsidRPr="00842F19" w:rsidRDefault="000D7453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Style w:val="titel"/>
                <w:rFonts w:ascii="Arial" w:hAnsi="Arial" w:cs="Arial"/>
              </w:rPr>
              <w:t>Bürgerliches Recht, Beck, 9. Auflage 2014, zitiert: Grunewald § Rn.</w:t>
            </w:r>
          </w:p>
        </w:tc>
      </w:tr>
      <w:tr w:rsidR="000D7453" w:rsidRPr="00D844EC" w14:paraId="7B41C5C0" w14:textId="77777777" w:rsidTr="00D844EC">
        <w:tc>
          <w:tcPr>
            <w:tcW w:w="2547" w:type="dxa"/>
          </w:tcPr>
          <w:p w14:paraId="39A22C95" w14:textId="78218745" w:rsidR="000D7453" w:rsidRPr="00D844EC" w:rsidRDefault="0058003E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F43A2A">
              <w:rPr>
                <w:rFonts w:ascii="Arial" w:hAnsi="Arial" w:cs="Arial"/>
                <w:i/>
                <w:iCs/>
                <w:color w:val="000000" w:themeColor="text1"/>
              </w:rPr>
              <w:lastRenderedPageBreak/>
              <w:t>Gsell</w:t>
            </w:r>
            <w:r w:rsidRPr="00D844EC">
              <w:rPr>
                <w:rFonts w:ascii="Arial" w:hAnsi="Arial" w:cs="Arial"/>
                <w:color w:val="000000" w:themeColor="text1"/>
              </w:rPr>
              <w:t>, Beate/</w:t>
            </w:r>
            <w:r w:rsidRPr="00F43A2A">
              <w:rPr>
                <w:rFonts w:ascii="Arial" w:hAnsi="Arial" w:cs="Arial"/>
                <w:i/>
                <w:iCs/>
                <w:color w:val="000000" w:themeColor="text1"/>
              </w:rPr>
              <w:t>Krüger</w:t>
            </w:r>
            <w:r w:rsidRPr="00D844EC">
              <w:rPr>
                <w:rFonts w:ascii="Arial" w:hAnsi="Arial" w:cs="Arial"/>
                <w:color w:val="000000" w:themeColor="text1"/>
              </w:rPr>
              <w:t>, Wolfgang/</w:t>
            </w:r>
            <w:r w:rsidRPr="00F43A2A">
              <w:rPr>
                <w:rFonts w:ascii="Arial" w:hAnsi="Arial" w:cs="Arial"/>
                <w:i/>
                <w:iCs/>
                <w:color w:val="000000" w:themeColor="text1"/>
              </w:rPr>
              <w:t>Lorenz</w:t>
            </w:r>
            <w:r w:rsidRPr="00D844EC">
              <w:rPr>
                <w:rFonts w:ascii="Arial" w:hAnsi="Arial" w:cs="Arial"/>
                <w:color w:val="000000" w:themeColor="text1"/>
              </w:rPr>
              <w:t>, Stephan</w:t>
            </w:r>
            <w:r w:rsidR="00D242DE" w:rsidRPr="00D844EC">
              <w:rPr>
                <w:rFonts w:ascii="Arial" w:hAnsi="Arial" w:cs="Arial"/>
                <w:color w:val="000000" w:themeColor="text1"/>
              </w:rPr>
              <w:t>/</w:t>
            </w:r>
            <w:r w:rsidR="00D242DE" w:rsidRPr="00FF57AC">
              <w:rPr>
                <w:rFonts w:ascii="Arial" w:hAnsi="Arial" w:cs="Arial"/>
                <w:i/>
                <w:iCs/>
                <w:color w:val="000000" w:themeColor="text1"/>
              </w:rPr>
              <w:t>Reymann</w:t>
            </w:r>
            <w:r w:rsidR="00D242DE" w:rsidRPr="00D844EC">
              <w:rPr>
                <w:rFonts w:ascii="Arial" w:hAnsi="Arial" w:cs="Arial"/>
                <w:color w:val="000000" w:themeColor="text1"/>
              </w:rPr>
              <w:t>, Christoph (</w:t>
            </w:r>
            <w:r w:rsidR="00D242DE" w:rsidRPr="00D844EC">
              <w:rPr>
                <w:rStyle w:val="citation"/>
                <w:rFonts w:ascii="Arial" w:hAnsi="Arial" w:cs="Arial"/>
              </w:rPr>
              <w:t>Hrsg.)</w:t>
            </w:r>
          </w:p>
        </w:tc>
        <w:tc>
          <w:tcPr>
            <w:tcW w:w="5533" w:type="dxa"/>
          </w:tcPr>
          <w:p w14:paraId="1D95148A" w14:textId="51688B63" w:rsidR="000D7453" w:rsidRPr="00842F19" w:rsidRDefault="000D7453" w:rsidP="00D844EC">
            <w:pPr>
              <w:spacing w:after="240"/>
              <w:jc w:val="both"/>
              <w:rPr>
                <w:rFonts w:ascii="Arial" w:hAnsi="Arial" w:cs="Arial"/>
              </w:rPr>
            </w:pPr>
            <w:proofErr w:type="spellStart"/>
            <w:r w:rsidRPr="00842F19">
              <w:rPr>
                <w:rStyle w:val="citation"/>
                <w:rFonts w:ascii="Arial" w:hAnsi="Arial" w:cs="Arial"/>
              </w:rPr>
              <w:t>beck-</w:t>
            </w:r>
            <w:proofErr w:type="gramStart"/>
            <w:r w:rsidRPr="00842F19">
              <w:rPr>
                <w:rStyle w:val="citation"/>
                <w:rFonts w:ascii="Arial" w:hAnsi="Arial" w:cs="Arial"/>
              </w:rPr>
              <w:t>online.GROSSKOMMENTAR</w:t>
            </w:r>
            <w:proofErr w:type="spellEnd"/>
            <w:proofErr w:type="gramEnd"/>
            <w:r w:rsidRPr="00842F19">
              <w:rPr>
                <w:rStyle w:val="citation"/>
                <w:rFonts w:ascii="Arial" w:hAnsi="Arial" w:cs="Arial"/>
              </w:rPr>
              <w:t xml:space="preserve"> zum Zivilrecht, C.H. Beck, zitiert: </w:t>
            </w:r>
            <w:proofErr w:type="spellStart"/>
            <w:r w:rsidRPr="00842F19">
              <w:rPr>
                <w:rStyle w:val="citation"/>
                <w:rFonts w:ascii="Arial" w:hAnsi="Arial" w:cs="Arial"/>
              </w:rPr>
              <w:t>BeckOGK</w:t>
            </w:r>
            <w:proofErr w:type="spellEnd"/>
            <w:r w:rsidRPr="00842F19">
              <w:rPr>
                <w:rStyle w:val="citation"/>
                <w:rFonts w:ascii="Arial" w:hAnsi="Arial" w:cs="Arial"/>
              </w:rPr>
              <w:t xml:space="preserve">/Bearbeiter, Stand, § </w:t>
            </w:r>
            <w:proofErr w:type="spellStart"/>
            <w:r w:rsidRPr="00842F19">
              <w:rPr>
                <w:rStyle w:val="citation"/>
                <w:rFonts w:ascii="Arial" w:hAnsi="Arial" w:cs="Arial"/>
              </w:rPr>
              <w:t>Rn</w:t>
            </w:r>
            <w:proofErr w:type="spellEnd"/>
            <w:r w:rsidRPr="00842F19">
              <w:rPr>
                <w:rStyle w:val="citation"/>
                <w:rFonts w:ascii="Arial" w:hAnsi="Arial" w:cs="Arial"/>
              </w:rPr>
              <w:t>.</w:t>
            </w:r>
          </w:p>
        </w:tc>
      </w:tr>
      <w:tr w:rsidR="000D7453" w:rsidRPr="00D844EC" w14:paraId="5E509E81" w14:textId="77777777" w:rsidTr="00D844EC">
        <w:tc>
          <w:tcPr>
            <w:tcW w:w="2547" w:type="dxa"/>
          </w:tcPr>
          <w:p w14:paraId="254C4BDD" w14:textId="33EFFFFF" w:rsidR="000D7453" w:rsidRPr="00D844EC" w:rsidRDefault="00E66B3E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FF57AC">
              <w:rPr>
                <w:rFonts w:ascii="Arial" w:hAnsi="Arial" w:cs="Arial"/>
                <w:i/>
                <w:iCs/>
                <w:color w:val="000000" w:themeColor="text1"/>
              </w:rPr>
              <w:t>Hau</w:t>
            </w:r>
            <w:r w:rsidRPr="00D844EC">
              <w:rPr>
                <w:rFonts w:ascii="Arial" w:hAnsi="Arial" w:cs="Arial"/>
                <w:color w:val="000000" w:themeColor="text1"/>
              </w:rPr>
              <w:t>, Wolfgang/</w:t>
            </w:r>
            <w:proofErr w:type="spellStart"/>
            <w:r w:rsidRPr="00FF57AC">
              <w:rPr>
                <w:rFonts w:ascii="Arial" w:hAnsi="Arial" w:cs="Arial"/>
                <w:i/>
                <w:iCs/>
                <w:color w:val="000000" w:themeColor="text1"/>
              </w:rPr>
              <w:t>Poseck</w:t>
            </w:r>
            <w:proofErr w:type="spellEnd"/>
            <w:r w:rsidRPr="00D844EC">
              <w:rPr>
                <w:rFonts w:ascii="Arial" w:hAnsi="Arial" w:cs="Arial"/>
                <w:color w:val="000000" w:themeColor="text1"/>
              </w:rPr>
              <w:t>, Roman (Hrsg.)</w:t>
            </w:r>
          </w:p>
        </w:tc>
        <w:tc>
          <w:tcPr>
            <w:tcW w:w="5533" w:type="dxa"/>
          </w:tcPr>
          <w:p w14:paraId="7B073386" w14:textId="3321DFF7" w:rsidR="000D7453" w:rsidRPr="00842F19" w:rsidRDefault="000D7453" w:rsidP="00D844EC">
            <w:pPr>
              <w:spacing w:after="240"/>
              <w:jc w:val="both"/>
              <w:rPr>
                <w:rFonts w:ascii="Arial" w:hAnsi="Arial" w:cs="Arial"/>
                <w:color w:val="000000" w:themeColor="text1"/>
              </w:rPr>
            </w:pPr>
            <w:r w:rsidRPr="00842F19">
              <w:rPr>
                <w:rFonts w:ascii="Arial" w:hAnsi="Arial" w:cs="Arial"/>
              </w:rPr>
              <w:t xml:space="preserve">BeckOK BGB, 63. Edition, Stand: 01.08.2022, C.H. Beck, 2022, zitiert: BeckOK BGB/Bearbeiter § Rn. </w:t>
            </w:r>
          </w:p>
        </w:tc>
      </w:tr>
      <w:tr w:rsidR="000D7453" w:rsidRPr="00D844EC" w14:paraId="0ACAA1E5" w14:textId="77777777" w:rsidTr="00D844EC">
        <w:tc>
          <w:tcPr>
            <w:tcW w:w="2547" w:type="dxa"/>
          </w:tcPr>
          <w:p w14:paraId="55DD9A65" w14:textId="1B7809D6" w:rsidR="000D7453" w:rsidRPr="00D844EC" w:rsidRDefault="00E20BA6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FF57AC">
              <w:rPr>
                <w:rFonts w:ascii="Arial" w:hAnsi="Arial" w:cs="Arial"/>
                <w:i/>
                <w:iCs/>
                <w:color w:val="000000" w:themeColor="text1"/>
              </w:rPr>
              <w:t>Hemler</w:t>
            </w:r>
            <w:proofErr w:type="spellEnd"/>
            <w:r w:rsidRPr="00D844EC">
              <w:rPr>
                <w:rFonts w:ascii="Arial" w:hAnsi="Arial" w:cs="Arial"/>
                <w:color w:val="000000" w:themeColor="text1"/>
              </w:rPr>
              <w:t>, Adrian</w:t>
            </w:r>
          </w:p>
        </w:tc>
        <w:tc>
          <w:tcPr>
            <w:tcW w:w="5533" w:type="dxa"/>
          </w:tcPr>
          <w:p w14:paraId="3179053C" w14:textId="6AF6AF83" w:rsidR="000D7453" w:rsidRPr="00842F19" w:rsidRDefault="000D7453" w:rsidP="00D844EC">
            <w:pPr>
              <w:spacing w:after="240"/>
              <w:jc w:val="both"/>
              <w:rPr>
                <w:rFonts w:ascii="Arial" w:hAnsi="Arial" w:cs="Arial"/>
                <w:color w:val="000000" w:themeColor="text1"/>
              </w:rPr>
            </w:pPr>
            <w:r w:rsidRPr="00842F19">
              <w:rPr>
                <w:rFonts w:ascii="Arial" w:hAnsi="Arial" w:cs="Arial"/>
              </w:rPr>
              <w:t>Das neue Kaufrecht, Jura 2022, 931 ff.</w:t>
            </w:r>
          </w:p>
        </w:tc>
      </w:tr>
      <w:tr w:rsidR="000D7453" w:rsidRPr="00D844EC" w14:paraId="5966AC89" w14:textId="77777777" w:rsidTr="00D844EC">
        <w:tc>
          <w:tcPr>
            <w:tcW w:w="2547" w:type="dxa"/>
          </w:tcPr>
          <w:p w14:paraId="1AB19287" w14:textId="538637D1" w:rsidR="000D7453" w:rsidRPr="00D844EC" w:rsidRDefault="00E20BA6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FF57AC">
              <w:rPr>
                <w:rFonts w:ascii="Arial" w:hAnsi="Arial" w:cs="Arial"/>
                <w:i/>
                <w:iCs/>
                <w:color w:val="000000" w:themeColor="text1"/>
              </w:rPr>
              <w:t>Heydn</w:t>
            </w:r>
            <w:proofErr w:type="spellEnd"/>
            <w:r w:rsidRPr="00D844EC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D844EC">
              <w:rPr>
                <w:rFonts w:ascii="Arial" w:hAnsi="Arial" w:cs="Arial"/>
                <w:color w:val="000000" w:themeColor="text1"/>
              </w:rPr>
              <w:t>Tru</w:t>
            </w:r>
            <w:r w:rsidR="00F64AEF" w:rsidRPr="00D844EC">
              <w:rPr>
                <w:rFonts w:ascii="Arial" w:hAnsi="Arial" w:cs="Arial"/>
                <w:color w:val="000000" w:themeColor="text1"/>
              </w:rPr>
              <w:t>iken</w:t>
            </w:r>
            <w:proofErr w:type="spellEnd"/>
            <w:r w:rsidR="00F64AEF" w:rsidRPr="00D844EC">
              <w:rPr>
                <w:rFonts w:ascii="Arial" w:hAnsi="Arial" w:cs="Arial"/>
                <w:color w:val="000000" w:themeColor="text1"/>
              </w:rPr>
              <w:t xml:space="preserve"> J.</w:t>
            </w:r>
          </w:p>
        </w:tc>
        <w:tc>
          <w:tcPr>
            <w:tcW w:w="5533" w:type="dxa"/>
          </w:tcPr>
          <w:p w14:paraId="294F11B2" w14:textId="5F183EAA" w:rsidR="000D7453" w:rsidRPr="00842F19" w:rsidRDefault="000D7453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Style w:val="titel"/>
                <w:rFonts w:ascii="Arial" w:hAnsi="Arial" w:cs="Arial"/>
              </w:rPr>
              <w:t xml:space="preserve">Neue und altbekannte Rechtsbehelfe für Verbraucher und Unternehmen, </w:t>
            </w:r>
            <w:r w:rsidRPr="00842F19">
              <w:rPr>
                <w:rFonts w:ascii="Arial" w:hAnsi="Arial" w:cs="Arial"/>
              </w:rPr>
              <w:t>CR 2021, 709 ff.</w:t>
            </w:r>
          </w:p>
        </w:tc>
      </w:tr>
      <w:tr w:rsidR="000D7453" w:rsidRPr="00D844EC" w14:paraId="1E056244" w14:textId="77777777" w:rsidTr="00D844EC">
        <w:tc>
          <w:tcPr>
            <w:tcW w:w="2547" w:type="dxa"/>
          </w:tcPr>
          <w:p w14:paraId="52F5D990" w14:textId="39A902FD" w:rsidR="000D7453" w:rsidRPr="00D844EC" w:rsidRDefault="00B307EB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FF57AC">
              <w:rPr>
                <w:rStyle w:val="titel"/>
                <w:rFonts w:ascii="Arial" w:hAnsi="Arial" w:cs="Arial"/>
                <w:i/>
                <w:iCs/>
              </w:rPr>
              <w:t>Jatzow</w:t>
            </w:r>
            <w:proofErr w:type="spellEnd"/>
            <w:r w:rsidRPr="00D844EC">
              <w:rPr>
                <w:rStyle w:val="titel"/>
                <w:rFonts w:ascii="Arial" w:hAnsi="Arial" w:cs="Arial"/>
              </w:rPr>
              <w:t>, E. (Hrsg.)</w:t>
            </w:r>
          </w:p>
        </w:tc>
        <w:tc>
          <w:tcPr>
            <w:tcW w:w="5533" w:type="dxa"/>
          </w:tcPr>
          <w:p w14:paraId="3CA84254" w14:textId="06F236F5" w:rsidR="000D7453" w:rsidRPr="00842F19" w:rsidRDefault="000D7453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Style w:val="titel"/>
                <w:rFonts w:ascii="Arial" w:hAnsi="Arial" w:cs="Arial"/>
              </w:rPr>
              <w:t>Motive zu dem Entwurfe eines Bürgerlichen Gesetzbuches für das Deutsche Reich, Bd. 2: Recht der Schuldverhältnisse, De Gruyter, 2. Auflage 2020, zitiert</w:t>
            </w:r>
            <w:r w:rsidR="0024745B" w:rsidRPr="00842F19">
              <w:rPr>
                <w:rStyle w:val="titel"/>
                <w:rFonts w:ascii="Arial" w:hAnsi="Arial" w:cs="Arial"/>
              </w:rPr>
              <w:t>:</w:t>
            </w:r>
            <w:r w:rsidRPr="00842F19">
              <w:rPr>
                <w:rStyle w:val="titel"/>
                <w:rFonts w:ascii="Arial" w:hAnsi="Arial" w:cs="Arial"/>
              </w:rPr>
              <w:t xml:space="preserve"> Motive BGB S.</w:t>
            </w:r>
          </w:p>
        </w:tc>
      </w:tr>
      <w:tr w:rsidR="000D7453" w:rsidRPr="00D844EC" w14:paraId="302E917B" w14:textId="77777777" w:rsidTr="00D844EC">
        <w:tc>
          <w:tcPr>
            <w:tcW w:w="2547" w:type="dxa"/>
          </w:tcPr>
          <w:p w14:paraId="4F9784B2" w14:textId="2535AEF9" w:rsidR="000D7453" w:rsidRPr="00D844EC" w:rsidRDefault="00183513" w:rsidP="00D844EC">
            <w:pPr>
              <w:spacing w:after="240"/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 w:rsidRPr="00FF57AC"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  <w:t>Jauerning</w:t>
            </w:r>
            <w:proofErr w:type="spellEnd"/>
            <w:r w:rsidR="00944DCA" w:rsidRPr="00D844EC">
              <w:rPr>
                <w:rFonts w:ascii="Arial" w:hAnsi="Arial" w:cs="Arial"/>
                <w:color w:val="000000" w:themeColor="text1"/>
                <w:lang w:val="en-US"/>
              </w:rPr>
              <w:t xml:space="preserve">, </w:t>
            </w:r>
            <w:proofErr w:type="spellStart"/>
            <w:r w:rsidR="00944DCA" w:rsidRPr="00D844EC">
              <w:rPr>
                <w:rFonts w:ascii="Arial" w:hAnsi="Arial" w:cs="Arial"/>
                <w:color w:val="000000" w:themeColor="text1"/>
                <w:lang w:val="en-US"/>
              </w:rPr>
              <w:t>Othmar</w:t>
            </w:r>
            <w:proofErr w:type="spellEnd"/>
            <w:r w:rsidR="00944DCA" w:rsidRPr="00D844EC">
              <w:rPr>
                <w:rFonts w:ascii="Arial" w:hAnsi="Arial" w:cs="Arial"/>
                <w:color w:val="000000" w:themeColor="text1"/>
                <w:lang w:val="en-US"/>
              </w:rPr>
              <w:t>/Stürmer, Rolf/</w:t>
            </w:r>
            <w:r w:rsidR="00944DCA" w:rsidRPr="00893A7B"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  <w:t>Berger</w:t>
            </w:r>
            <w:r w:rsidR="00944DCA" w:rsidRPr="00D844EC">
              <w:rPr>
                <w:rFonts w:ascii="Arial" w:hAnsi="Arial" w:cs="Arial"/>
                <w:color w:val="000000" w:themeColor="text1"/>
                <w:lang w:val="en-US"/>
              </w:rPr>
              <w:t xml:space="preserve">, Christian </w:t>
            </w:r>
            <w:r w:rsidR="00944DCA" w:rsidRPr="00D844EC">
              <w:rPr>
                <w:rStyle w:val="titel"/>
                <w:rFonts w:ascii="Arial" w:hAnsi="Arial" w:cs="Arial"/>
              </w:rPr>
              <w:t>(Hrsg.)</w:t>
            </w:r>
          </w:p>
        </w:tc>
        <w:tc>
          <w:tcPr>
            <w:tcW w:w="5533" w:type="dxa"/>
          </w:tcPr>
          <w:p w14:paraId="02CA9123" w14:textId="7F00E656" w:rsidR="000D7453" w:rsidRPr="00842F19" w:rsidRDefault="000D7453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Style w:val="titel"/>
                <w:rFonts w:ascii="Arial" w:hAnsi="Arial" w:cs="Arial"/>
              </w:rPr>
              <w:t>Bürgerliches Gesetzbuch, 18. Auflage, C.H. Beck, 2021, zitiert: Jauernig/Bearbeiter § Rn.</w:t>
            </w:r>
          </w:p>
        </w:tc>
      </w:tr>
      <w:tr w:rsidR="000D7453" w:rsidRPr="00D844EC" w14:paraId="5CBCC2BF" w14:textId="77777777" w:rsidTr="00D844EC">
        <w:tc>
          <w:tcPr>
            <w:tcW w:w="2547" w:type="dxa"/>
          </w:tcPr>
          <w:p w14:paraId="058FE425" w14:textId="6C65E7F9" w:rsidR="000D7453" w:rsidRPr="00D844EC" w:rsidRDefault="00944DCA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893A7B">
              <w:rPr>
                <w:rFonts w:ascii="Arial" w:hAnsi="Arial" w:cs="Arial"/>
                <w:i/>
                <w:iCs/>
                <w:color w:val="000000" w:themeColor="text1"/>
              </w:rPr>
              <w:t>Köhler</w:t>
            </w:r>
            <w:r w:rsidRPr="00D844EC">
              <w:rPr>
                <w:rFonts w:ascii="Arial" w:hAnsi="Arial" w:cs="Arial"/>
                <w:color w:val="000000" w:themeColor="text1"/>
              </w:rPr>
              <w:t>, Helmut</w:t>
            </w:r>
          </w:p>
        </w:tc>
        <w:tc>
          <w:tcPr>
            <w:tcW w:w="5533" w:type="dxa"/>
          </w:tcPr>
          <w:p w14:paraId="7C301C5B" w14:textId="1C813525" w:rsidR="000D7453" w:rsidRPr="00842F19" w:rsidRDefault="000D7453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Style w:val="titel"/>
                <w:rFonts w:ascii="Arial" w:hAnsi="Arial" w:cs="Arial"/>
              </w:rPr>
              <w:t>BGB AT kompakt, C.H. Beck, 7. Auflage 2021, zitiert: Köhler BGB AT § Rn.</w:t>
            </w:r>
          </w:p>
        </w:tc>
      </w:tr>
      <w:tr w:rsidR="000D7453" w:rsidRPr="00D844EC" w14:paraId="793A4E0B" w14:textId="77777777" w:rsidTr="00D844EC">
        <w:tc>
          <w:tcPr>
            <w:tcW w:w="2547" w:type="dxa"/>
          </w:tcPr>
          <w:p w14:paraId="5088049C" w14:textId="56FE1070" w:rsidR="000D7453" w:rsidRPr="00D844EC" w:rsidRDefault="00945C20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893A7B">
              <w:rPr>
                <w:rFonts w:ascii="Arial" w:hAnsi="Arial" w:cs="Arial"/>
                <w:i/>
                <w:iCs/>
                <w:color w:val="000000" w:themeColor="text1"/>
              </w:rPr>
              <w:t>Lemcke</w:t>
            </w:r>
            <w:r w:rsidRPr="00D844EC">
              <w:rPr>
                <w:rFonts w:ascii="Arial" w:hAnsi="Arial" w:cs="Arial"/>
                <w:color w:val="000000" w:themeColor="text1"/>
              </w:rPr>
              <w:t>, Her</w:t>
            </w:r>
            <w:r w:rsidR="001B788B" w:rsidRPr="00D844EC">
              <w:rPr>
                <w:rFonts w:ascii="Arial" w:hAnsi="Arial" w:cs="Arial"/>
                <w:color w:val="000000" w:themeColor="text1"/>
              </w:rPr>
              <w:t>mann/</w:t>
            </w:r>
            <w:r w:rsidR="001B788B" w:rsidRPr="00BA3E46">
              <w:rPr>
                <w:rFonts w:ascii="Arial" w:hAnsi="Arial" w:cs="Arial"/>
                <w:i/>
                <w:iCs/>
                <w:color w:val="000000" w:themeColor="text1"/>
              </w:rPr>
              <w:t>Buller</w:t>
            </w:r>
            <w:r w:rsidR="001B788B" w:rsidRPr="00D844EC">
              <w:rPr>
                <w:rFonts w:ascii="Arial" w:hAnsi="Arial" w:cs="Arial"/>
                <w:color w:val="000000" w:themeColor="text1"/>
              </w:rPr>
              <w:t>, Dirk/</w:t>
            </w:r>
            <w:r w:rsidR="001B788B" w:rsidRPr="00BA3E46">
              <w:rPr>
                <w:rFonts w:ascii="Arial" w:hAnsi="Arial" w:cs="Arial"/>
                <w:i/>
                <w:iCs/>
                <w:color w:val="000000" w:themeColor="text1"/>
              </w:rPr>
              <w:t>Figgener</w:t>
            </w:r>
            <w:r w:rsidR="001B788B" w:rsidRPr="00D844EC">
              <w:rPr>
                <w:rFonts w:ascii="Arial" w:hAnsi="Arial" w:cs="Arial"/>
                <w:color w:val="000000" w:themeColor="text1"/>
              </w:rPr>
              <w:t>, Dirk</w:t>
            </w:r>
          </w:p>
        </w:tc>
        <w:tc>
          <w:tcPr>
            <w:tcW w:w="5533" w:type="dxa"/>
          </w:tcPr>
          <w:p w14:paraId="0D25ABBE" w14:textId="639BA95A" w:rsidR="000D7453" w:rsidRPr="00842F19" w:rsidRDefault="000D7453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Style w:val="titel"/>
                <w:rFonts w:ascii="Arial" w:hAnsi="Arial" w:cs="Arial"/>
              </w:rPr>
              <w:t>Abrechnung des Fahrzeugschadens: Das Vier-Stufen-Modell des BGH, NJW-Spezial 2019, 457 f.</w:t>
            </w:r>
          </w:p>
        </w:tc>
      </w:tr>
      <w:tr w:rsidR="000D7453" w:rsidRPr="00D844EC" w14:paraId="69EF5BFE" w14:textId="77777777" w:rsidTr="00D844EC">
        <w:tc>
          <w:tcPr>
            <w:tcW w:w="2547" w:type="dxa"/>
          </w:tcPr>
          <w:p w14:paraId="4CD0FAC6" w14:textId="2800E63C" w:rsidR="000D7453" w:rsidRPr="00D844EC" w:rsidRDefault="001B788B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BA3E46">
              <w:rPr>
                <w:rStyle w:val="titel"/>
                <w:rFonts w:ascii="Arial" w:hAnsi="Arial" w:cs="Arial"/>
                <w:i/>
                <w:iCs/>
              </w:rPr>
              <w:t>Looschelders</w:t>
            </w:r>
            <w:r w:rsidRPr="00D844EC">
              <w:rPr>
                <w:rStyle w:val="titel"/>
                <w:rFonts w:ascii="Arial" w:hAnsi="Arial" w:cs="Arial"/>
              </w:rPr>
              <w:t>, Dirk</w:t>
            </w:r>
          </w:p>
        </w:tc>
        <w:tc>
          <w:tcPr>
            <w:tcW w:w="5533" w:type="dxa"/>
          </w:tcPr>
          <w:p w14:paraId="083164A9" w14:textId="1A923FFF" w:rsidR="000D7453" w:rsidRPr="00842F19" w:rsidRDefault="000D7453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Style w:val="titel"/>
                <w:rFonts w:ascii="Arial" w:hAnsi="Arial" w:cs="Arial"/>
              </w:rPr>
              <w:t>Schuldrecht, Allgemeiner Teil, Vahlen, 19. Auflage 2021, zitiert: Looschelders SR AT § Rn.</w:t>
            </w:r>
          </w:p>
        </w:tc>
      </w:tr>
      <w:tr w:rsidR="000D7453" w:rsidRPr="00D844EC" w14:paraId="721DECFF" w14:textId="77777777" w:rsidTr="00D844EC">
        <w:tc>
          <w:tcPr>
            <w:tcW w:w="2547" w:type="dxa"/>
          </w:tcPr>
          <w:p w14:paraId="1EA90CBF" w14:textId="44EA784E" w:rsidR="000D7453" w:rsidRPr="00D844EC" w:rsidRDefault="001B788B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BA3E46">
              <w:rPr>
                <w:rStyle w:val="titel"/>
                <w:rFonts w:ascii="Arial" w:hAnsi="Arial" w:cs="Arial"/>
                <w:i/>
                <w:iCs/>
              </w:rPr>
              <w:t>Looschelders</w:t>
            </w:r>
            <w:r w:rsidRPr="00D844EC">
              <w:rPr>
                <w:rStyle w:val="titel"/>
                <w:rFonts w:ascii="Arial" w:hAnsi="Arial" w:cs="Arial"/>
              </w:rPr>
              <w:t>, Dirk</w:t>
            </w:r>
          </w:p>
        </w:tc>
        <w:tc>
          <w:tcPr>
            <w:tcW w:w="5533" w:type="dxa"/>
          </w:tcPr>
          <w:p w14:paraId="565ABD53" w14:textId="13560784" w:rsidR="000D7453" w:rsidRPr="00842F19" w:rsidRDefault="000D7453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Style w:val="titel"/>
                <w:rFonts w:ascii="Arial" w:hAnsi="Arial" w:cs="Arial"/>
              </w:rPr>
              <w:t>Schuldrecht, Besonderer Teil, Vahlen, 17. Auflage 2022, zitiert: Looschelders SR BT § Rn.</w:t>
            </w:r>
          </w:p>
        </w:tc>
      </w:tr>
      <w:tr w:rsidR="000D7453" w:rsidRPr="00D844EC" w14:paraId="1E201A16" w14:textId="77777777" w:rsidTr="00D844EC">
        <w:tc>
          <w:tcPr>
            <w:tcW w:w="2547" w:type="dxa"/>
          </w:tcPr>
          <w:p w14:paraId="0119D64C" w14:textId="5750A49C" w:rsidR="000D7453" w:rsidRPr="00D844EC" w:rsidRDefault="001B788B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BA3E46">
              <w:rPr>
                <w:rFonts w:ascii="Arial" w:hAnsi="Arial" w:cs="Arial"/>
                <w:i/>
                <w:iCs/>
                <w:color w:val="000000" w:themeColor="text1"/>
              </w:rPr>
              <w:t>Lorenz</w:t>
            </w:r>
            <w:r w:rsidRPr="00D844EC">
              <w:rPr>
                <w:rFonts w:ascii="Arial" w:hAnsi="Arial" w:cs="Arial"/>
                <w:color w:val="000000" w:themeColor="text1"/>
              </w:rPr>
              <w:t>, Stephan</w:t>
            </w:r>
          </w:p>
        </w:tc>
        <w:tc>
          <w:tcPr>
            <w:tcW w:w="5533" w:type="dxa"/>
          </w:tcPr>
          <w:p w14:paraId="573EC533" w14:textId="3BDD946F" w:rsidR="000D7453" w:rsidRPr="00842F19" w:rsidRDefault="000D7453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Style w:val="titel"/>
                <w:rFonts w:ascii="Arial" w:hAnsi="Arial" w:cs="Arial"/>
              </w:rPr>
              <w:t>Arglist und Sachmangel - Zum Begriff der Pflichtverletzung in § 323 V 2 BGB, NJW 2006, 1925 ff.</w:t>
            </w:r>
          </w:p>
        </w:tc>
      </w:tr>
      <w:tr w:rsidR="001B788B" w:rsidRPr="00D844EC" w14:paraId="4AFF0EB4" w14:textId="77777777" w:rsidTr="00D844EC">
        <w:tc>
          <w:tcPr>
            <w:tcW w:w="2547" w:type="dxa"/>
          </w:tcPr>
          <w:p w14:paraId="509573CA" w14:textId="2EFBDDFD" w:rsidR="001B788B" w:rsidRPr="00D844EC" w:rsidRDefault="001B788B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BA3E46">
              <w:rPr>
                <w:rFonts w:ascii="Arial" w:hAnsi="Arial" w:cs="Arial"/>
                <w:i/>
                <w:iCs/>
                <w:color w:val="000000" w:themeColor="text1"/>
              </w:rPr>
              <w:t>Lorenz</w:t>
            </w:r>
            <w:r w:rsidRPr="00D844EC">
              <w:rPr>
                <w:rFonts w:ascii="Arial" w:hAnsi="Arial" w:cs="Arial"/>
                <w:color w:val="000000" w:themeColor="text1"/>
              </w:rPr>
              <w:t>, Stephan</w:t>
            </w:r>
          </w:p>
        </w:tc>
        <w:tc>
          <w:tcPr>
            <w:tcW w:w="5533" w:type="dxa"/>
          </w:tcPr>
          <w:p w14:paraId="1087F642" w14:textId="26652500" w:rsidR="001B788B" w:rsidRPr="00842F19" w:rsidRDefault="001B788B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Style w:val="titel"/>
                <w:rFonts w:ascii="Arial" w:hAnsi="Arial" w:cs="Arial"/>
              </w:rPr>
              <w:t>Die Umsetzung der EU-Warenkaufrichtlinie in deutsches Recht, NJW 2021, 2065 ff.</w:t>
            </w:r>
          </w:p>
        </w:tc>
      </w:tr>
      <w:tr w:rsidR="001B788B" w:rsidRPr="00D844EC" w14:paraId="12FC3B33" w14:textId="77777777" w:rsidTr="00D844EC">
        <w:tc>
          <w:tcPr>
            <w:tcW w:w="2547" w:type="dxa"/>
          </w:tcPr>
          <w:p w14:paraId="35E3E93B" w14:textId="2A98B4D1" w:rsidR="001B788B" w:rsidRPr="00D844EC" w:rsidRDefault="001B788B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BA3E46">
              <w:rPr>
                <w:rFonts w:ascii="Arial" w:hAnsi="Arial" w:cs="Arial"/>
                <w:i/>
                <w:iCs/>
                <w:color w:val="000000" w:themeColor="text1"/>
              </w:rPr>
              <w:t>Mansel</w:t>
            </w:r>
            <w:r w:rsidRPr="00D844EC">
              <w:rPr>
                <w:rFonts w:ascii="Arial" w:hAnsi="Arial" w:cs="Arial"/>
                <w:color w:val="000000" w:themeColor="text1"/>
              </w:rPr>
              <w:t>, Heinz-Peter</w:t>
            </w:r>
          </w:p>
        </w:tc>
        <w:tc>
          <w:tcPr>
            <w:tcW w:w="5533" w:type="dxa"/>
          </w:tcPr>
          <w:p w14:paraId="03774E1C" w14:textId="3F5D7670" w:rsidR="001B788B" w:rsidRPr="00842F19" w:rsidRDefault="001B788B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Style w:val="titel"/>
                <w:rFonts w:ascii="Arial" w:hAnsi="Arial" w:cs="Arial"/>
              </w:rPr>
              <w:t>Die Neuregelung des Verjährungsrechts, NJW 2002, 89 ff.</w:t>
            </w:r>
          </w:p>
        </w:tc>
      </w:tr>
      <w:tr w:rsidR="001B788B" w:rsidRPr="00D844EC" w14:paraId="21BC34B4" w14:textId="77777777" w:rsidTr="00D844EC">
        <w:tc>
          <w:tcPr>
            <w:tcW w:w="2547" w:type="dxa"/>
          </w:tcPr>
          <w:p w14:paraId="7177E1C0" w14:textId="1238C52A" w:rsidR="001B788B" w:rsidRPr="00D844EC" w:rsidRDefault="001B788B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BA3E46">
              <w:rPr>
                <w:rFonts w:ascii="Arial" w:hAnsi="Arial" w:cs="Arial"/>
                <w:i/>
                <w:iCs/>
                <w:color w:val="000000" w:themeColor="text1"/>
              </w:rPr>
              <w:t>Mayer</w:t>
            </w:r>
            <w:r w:rsidRPr="00D844EC">
              <w:rPr>
                <w:rFonts w:ascii="Arial" w:hAnsi="Arial" w:cs="Arial"/>
                <w:color w:val="000000" w:themeColor="text1"/>
              </w:rPr>
              <w:t>, Maximilian/</w:t>
            </w:r>
            <w:proofErr w:type="spellStart"/>
            <w:r w:rsidR="00A134C6" w:rsidRPr="00BA3E46">
              <w:rPr>
                <w:rFonts w:ascii="Arial" w:hAnsi="Arial" w:cs="Arial"/>
                <w:i/>
                <w:iCs/>
                <w:color w:val="000000" w:themeColor="text1"/>
              </w:rPr>
              <w:t>Möllnitz</w:t>
            </w:r>
            <w:proofErr w:type="spellEnd"/>
            <w:r w:rsidR="00A134C6" w:rsidRPr="00D844EC">
              <w:rPr>
                <w:rFonts w:ascii="Arial" w:hAnsi="Arial" w:cs="Arial"/>
                <w:color w:val="000000" w:themeColor="text1"/>
              </w:rPr>
              <w:t>, Christina</w:t>
            </w:r>
          </w:p>
        </w:tc>
        <w:tc>
          <w:tcPr>
            <w:tcW w:w="5533" w:type="dxa"/>
          </w:tcPr>
          <w:p w14:paraId="1F1C74DE" w14:textId="3A71A858" w:rsidR="001B788B" w:rsidRPr="00842F19" w:rsidRDefault="001B788B" w:rsidP="00D844EC">
            <w:pPr>
              <w:spacing w:after="240"/>
              <w:jc w:val="both"/>
              <w:rPr>
                <w:rFonts w:ascii="Arial" w:hAnsi="Arial" w:cs="Arial"/>
                <w:color w:val="000000" w:themeColor="text1"/>
              </w:rPr>
            </w:pPr>
            <w:r w:rsidRPr="00842F19">
              <w:rPr>
                <w:rStyle w:val="titel"/>
                <w:rFonts w:ascii="Arial" w:hAnsi="Arial" w:cs="Arial"/>
              </w:rPr>
              <w:t xml:space="preserve">Gewährleistung für „smarte” Produkte nach Umsetzung der Digitale Inhalte- und Warenkauf-Richtlinien, </w:t>
            </w:r>
            <w:proofErr w:type="spellStart"/>
            <w:r w:rsidRPr="00842F19">
              <w:rPr>
                <w:rFonts w:ascii="Arial" w:hAnsi="Arial" w:cs="Arial"/>
              </w:rPr>
              <w:t>RDi</w:t>
            </w:r>
            <w:proofErr w:type="spellEnd"/>
            <w:r w:rsidRPr="00842F19">
              <w:rPr>
                <w:rFonts w:ascii="Arial" w:hAnsi="Arial" w:cs="Arial"/>
              </w:rPr>
              <w:t xml:space="preserve"> 2021, 333 ff.</w:t>
            </w:r>
          </w:p>
        </w:tc>
      </w:tr>
      <w:tr w:rsidR="001B788B" w:rsidRPr="00D844EC" w14:paraId="5CF98ABB" w14:textId="77777777" w:rsidTr="00D844EC">
        <w:tc>
          <w:tcPr>
            <w:tcW w:w="2547" w:type="dxa"/>
          </w:tcPr>
          <w:p w14:paraId="4C3E9EE1" w14:textId="78AC8F99" w:rsidR="001B788B" w:rsidRPr="00D844EC" w:rsidRDefault="00961601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BA3E46">
              <w:rPr>
                <w:rFonts w:ascii="Arial" w:hAnsi="Arial" w:cs="Arial"/>
                <w:i/>
                <w:iCs/>
                <w:color w:val="000000" w:themeColor="text1"/>
              </w:rPr>
              <w:t>Medicus</w:t>
            </w:r>
            <w:r w:rsidRPr="00D844EC">
              <w:rPr>
                <w:rFonts w:ascii="Arial" w:hAnsi="Arial" w:cs="Arial"/>
                <w:color w:val="000000" w:themeColor="text1"/>
              </w:rPr>
              <w:t>, Dieter/</w:t>
            </w:r>
            <w:r w:rsidR="001A2211" w:rsidRPr="00BA3E46">
              <w:rPr>
                <w:rFonts w:ascii="Arial" w:hAnsi="Arial" w:cs="Arial"/>
                <w:i/>
                <w:iCs/>
                <w:color w:val="000000" w:themeColor="text1"/>
              </w:rPr>
              <w:t>Lorenz</w:t>
            </w:r>
            <w:r w:rsidR="001A2211" w:rsidRPr="00D844EC">
              <w:rPr>
                <w:rFonts w:ascii="Arial" w:hAnsi="Arial" w:cs="Arial"/>
                <w:color w:val="000000" w:themeColor="text1"/>
              </w:rPr>
              <w:t>, Stephan</w:t>
            </w:r>
          </w:p>
        </w:tc>
        <w:tc>
          <w:tcPr>
            <w:tcW w:w="5533" w:type="dxa"/>
          </w:tcPr>
          <w:p w14:paraId="1961EE24" w14:textId="5D0AE195" w:rsidR="001B788B" w:rsidRPr="00842F19" w:rsidRDefault="001B788B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Style w:val="titel"/>
                <w:rFonts w:ascii="Arial" w:hAnsi="Arial" w:cs="Arial"/>
              </w:rPr>
              <w:t>Schuldrecht Allgemeiner Teil, C.H. Beck, 22. Auflage 2021, zitiert: Medicus/Lorenz SR AT § Rn.</w:t>
            </w:r>
          </w:p>
        </w:tc>
      </w:tr>
      <w:tr w:rsidR="00BA3E46" w:rsidRPr="00D844EC" w14:paraId="1D41FA2F" w14:textId="77777777" w:rsidTr="00D844EC">
        <w:tc>
          <w:tcPr>
            <w:tcW w:w="2547" w:type="dxa"/>
          </w:tcPr>
          <w:p w14:paraId="6C4C15DA" w14:textId="24765D4B" w:rsidR="00BA3E46" w:rsidRPr="00D844EC" w:rsidRDefault="00BA3E46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BA3E46">
              <w:rPr>
                <w:rFonts w:ascii="Arial" w:hAnsi="Arial" w:cs="Arial"/>
                <w:i/>
                <w:iCs/>
                <w:color w:val="000000" w:themeColor="text1"/>
              </w:rPr>
              <w:lastRenderedPageBreak/>
              <w:t>Medicus</w:t>
            </w:r>
            <w:r w:rsidRPr="00D844EC">
              <w:rPr>
                <w:rFonts w:ascii="Arial" w:hAnsi="Arial" w:cs="Arial"/>
                <w:color w:val="000000" w:themeColor="text1"/>
              </w:rPr>
              <w:t>, Dieter/</w:t>
            </w:r>
            <w:r w:rsidRPr="00BA3E46">
              <w:rPr>
                <w:rFonts w:ascii="Arial" w:hAnsi="Arial" w:cs="Arial"/>
                <w:i/>
                <w:iCs/>
                <w:color w:val="000000" w:themeColor="text1"/>
              </w:rPr>
              <w:t>Lorenz</w:t>
            </w:r>
            <w:r w:rsidRPr="00D844EC">
              <w:rPr>
                <w:rFonts w:ascii="Arial" w:hAnsi="Arial" w:cs="Arial"/>
                <w:color w:val="000000" w:themeColor="text1"/>
              </w:rPr>
              <w:t>, Stephan</w:t>
            </w:r>
          </w:p>
        </w:tc>
        <w:tc>
          <w:tcPr>
            <w:tcW w:w="5533" w:type="dxa"/>
          </w:tcPr>
          <w:p w14:paraId="3DEF37F1" w14:textId="763FF3CC" w:rsidR="00BA3E46" w:rsidRPr="00842F19" w:rsidRDefault="00BA3E46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Style w:val="titel"/>
                <w:rFonts w:ascii="Arial" w:hAnsi="Arial" w:cs="Arial"/>
              </w:rPr>
              <w:t>Schuldrecht Besonderer Teil, C.H. Beck, 18. Auflage 2018, zitiert: Medicus/Lorenz SR BT § Rn.</w:t>
            </w:r>
          </w:p>
        </w:tc>
      </w:tr>
      <w:tr w:rsidR="001B788B" w:rsidRPr="00D844EC" w14:paraId="3D41ACA4" w14:textId="77777777" w:rsidTr="00D844EC">
        <w:tc>
          <w:tcPr>
            <w:tcW w:w="2547" w:type="dxa"/>
          </w:tcPr>
          <w:p w14:paraId="0727AA8E" w14:textId="4CE32A36" w:rsidR="001B788B" w:rsidRPr="00D844EC" w:rsidRDefault="001A2211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FF0983">
              <w:rPr>
                <w:rFonts w:ascii="Arial" w:hAnsi="Arial" w:cs="Arial"/>
                <w:i/>
                <w:iCs/>
                <w:color w:val="000000" w:themeColor="text1"/>
              </w:rPr>
              <w:t>Reinking</w:t>
            </w:r>
            <w:r w:rsidRPr="00D844EC">
              <w:rPr>
                <w:rFonts w:ascii="Arial" w:hAnsi="Arial" w:cs="Arial"/>
                <w:color w:val="000000" w:themeColor="text1"/>
              </w:rPr>
              <w:t>, Kurt</w:t>
            </w:r>
          </w:p>
        </w:tc>
        <w:tc>
          <w:tcPr>
            <w:tcW w:w="5533" w:type="dxa"/>
          </w:tcPr>
          <w:p w14:paraId="17C6B605" w14:textId="41D728AB" w:rsidR="001B788B" w:rsidRPr="00842F19" w:rsidRDefault="001B788B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Style w:val="titel"/>
                <w:rFonts w:ascii="Arial" w:hAnsi="Arial" w:cs="Arial"/>
              </w:rPr>
              <w:t>Verbraucherverträge über digitale Produkte für Kraftfahrzeuge, DAR 2021, 185 ff.</w:t>
            </w:r>
          </w:p>
        </w:tc>
      </w:tr>
      <w:tr w:rsidR="001B788B" w:rsidRPr="00D844EC" w14:paraId="3A970413" w14:textId="77777777" w:rsidTr="00D844EC">
        <w:tc>
          <w:tcPr>
            <w:tcW w:w="2547" w:type="dxa"/>
          </w:tcPr>
          <w:p w14:paraId="1B88ECB7" w14:textId="272CBBBA" w:rsidR="001B788B" w:rsidRPr="00D844EC" w:rsidRDefault="001A2211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FF0983">
              <w:rPr>
                <w:rFonts w:ascii="Arial" w:hAnsi="Arial" w:cs="Arial"/>
                <w:i/>
                <w:iCs/>
                <w:color w:val="000000" w:themeColor="text1"/>
              </w:rPr>
              <w:t>Riehm</w:t>
            </w:r>
            <w:r w:rsidRPr="00D844EC">
              <w:rPr>
                <w:rFonts w:ascii="Arial" w:hAnsi="Arial" w:cs="Arial"/>
                <w:color w:val="000000" w:themeColor="text1"/>
              </w:rPr>
              <w:t>, Thomas</w:t>
            </w:r>
          </w:p>
        </w:tc>
        <w:tc>
          <w:tcPr>
            <w:tcW w:w="5533" w:type="dxa"/>
          </w:tcPr>
          <w:p w14:paraId="6EEDF9DA" w14:textId="7A2A8E7B" w:rsidR="001B788B" w:rsidRPr="00842F19" w:rsidRDefault="001B788B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Style w:val="titel"/>
                <w:rFonts w:ascii="Arial" w:hAnsi="Arial" w:cs="Arial"/>
              </w:rPr>
              <w:t>Deliktischer Schadensersatz in den „Diesel-Abgas-Fällen“, NJW 2019, 1105 ff.</w:t>
            </w:r>
          </w:p>
        </w:tc>
      </w:tr>
      <w:tr w:rsidR="001B788B" w:rsidRPr="00D844EC" w14:paraId="181A8AD7" w14:textId="77777777" w:rsidTr="00D844EC">
        <w:tc>
          <w:tcPr>
            <w:tcW w:w="2547" w:type="dxa"/>
          </w:tcPr>
          <w:p w14:paraId="4E842BB0" w14:textId="2BFE7AAD" w:rsidR="001B788B" w:rsidRPr="00D844EC" w:rsidRDefault="001A2211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FF0983">
              <w:rPr>
                <w:rFonts w:ascii="Arial" w:hAnsi="Arial" w:cs="Arial"/>
                <w:i/>
                <w:iCs/>
                <w:color w:val="000000" w:themeColor="text1"/>
              </w:rPr>
              <w:t>Ring</w:t>
            </w:r>
            <w:r w:rsidRPr="00D844EC">
              <w:rPr>
                <w:rFonts w:ascii="Arial" w:hAnsi="Arial" w:cs="Arial"/>
                <w:color w:val="000000" w:themeColor="text1"/>
              </w:rPr>
              <w:t>, Gerhard</w:t>
            </w:r>
          </w:p>
        </w:tc>
        <w:tc>
          <w:tcPr>
            <w:tcW w:w="5533" w:type="dxa"/>
          </w:tcPr>
          <w:p w14:paraId="3F8CD029" w14:textId="49EC0E16" w:rsidR="001B788B" w:rsidRPr="00842F19" w:rsidRDefault="001B788B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Style w:val="titel"/>
                <w:rFonts w:ascii="Arial" w:hAnsi="Arial" w:cs="Arial"/>
              </w:rPr>
              <w:t>Die vorsätzliche sittenwidrige Schädigung des Kfz-Käufers durch den Hersteller im Rahmen des VW-Abgasskandals, SVR 2019, 330 ff.</w:t>
            </w:r>
          </w:p>
        </w:tc>
      </w:tr>
      <w:tr w:rsidR="001B788B" w:rsidRPr="00D844EC" w14:paraId="57A89ABA" w14:textId="77777777" w:rsidTr="00D844EC">
        <w:tc>
          <w:tcPr>
            <w:tcW w:w="2547" w:type="dxa"/>
          </w:tcPr>
          <w:p w14:paraId="4D4D1AB1" w14:textId="52EB16A8" w:rsidR="001B788B" w:rsidRPr="00D844EC" w:rsidRDefault="001A2211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FF0983">
              <w:rPr>
                <w:rFonts w:ascii="Arial" w:hAnsi="Arial" w:cs="Arial"/>
                <w:i/>
                <w:iCs/>
                <w:color w:val="000000" w:themeColor="text1"/>
              </w:rPr>
              <w:t>Säcker</w:t>
            </w:r>
            <w:r w:rsidRPr="00D844EC">
              <w:rPr>
                <w:rFonts w:ascii="Arial" w:hAnsi="Arial" w:cs="Arial"/>
                <w:color w:val="000000" w:themeColor="text1"/>
              </w:rPr>
              <w:t>, Franz Jürgen/</w:t>
            </w:r>
            <w:r w:rsidR="006622EA" w:rsidRPr="00D844EC">
              <w:rPr>
                <w:rFonts w:ascii="Arial" w:hAnsi="Arial" w:cs="Arial"/>
                <w:color w:val="000000" w:themeColor="text1"/>
              </w:rPr>
              <w:t>Rixecker, Roland/</w:t>
            </w:r>
            <w:r w:rsidR="006622EA" w:rsidRPr="00FF0983">
              <w:rPr>
                <w:rFonts w:ascii="Arial" w:hAnsi="Arial" w:cs="Arial"/>
                <w:i/>
                <w:iCs/>
                <w:color w:val="000000" w:themeColor="text1"/>
              </w:rPr>
              <w:t>Oetker</w:t>
            </w:r>
            <w:r w:rsidR="006622EA" w:rsidRPr="00D844EC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5C2F2D" w:rsidRPr="00D844EC">
              <w:rPr>
                <w:rFonts w:ascii="Arial" w:hAnsi="Arial" w:cs="Arial"/>
                <w:color w:val="000000" w:themeColor="text1"/>
              </w:rPr>
              <w:t>Hartmut</w:t>
            </w:r>
            <w:r w:rsidR="006622EA" w:rsidRPr="00D844EC"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 w:rsidR="006622EA" w:rsidRPr="00FF0983">
              <w:rPr>
                <w:rFonts w:ascii="Arial" w:hAnsi="Arial" w:cs="Arial"/>
                <w:i/>
                <w:iCs/>
                <w:color w:val="000000" w:themeColor="text1"/>
              </w:rPr>
              <w:t>Limperg</w:t>
            </w:r>
            <w:proofErr w:type="spellEnd"/>
            <w:r w:rsidR="006622EA" w:rsidRPr="00D844EC">
              <w:rPr>
                <w:rFonts w:ascii="Arial" w:hAnsi="Arial" w:cs="Arial"/>
                <w:color w:val="000000" w:themeColor="text1"/>
              </w:rPr>
              <w:t xml:space="preserve">, Bettina </w:t>
            </w:r>
            <w:r w:rsidR="006622EA" w:rsidRPr="00D844EC">
              <w:rPr>
                <w:rStyle w:val="titel"/>
                <w:rFonts w:ascii="Arial" w:hAnsi="Arial" w:cs="Arial"/>
              </w:rPr>
              <w:t>(Hrsg.)</w:t>
            </w:r>
          </w:p>
        </w:tc>
        <w:tc>
          <w:tcPr>
            <w:tcW w:w="5533" w:type="dxa"/>
          </w:tcPr>
          <w:p w14:paraId="2205E82C" w14:textId="08F9EEE9" w:rsidR="001B788B" w:rsidRPr="00842F19" w:rsidRDefault="001B788B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Fonts w:ascii="Arial" w:hAnsi="Arial" w:cs="Arial"/>
              </w:rPr>
              <w:t>Münchener Kommentar zum Bürgerlichen Gesetzbuch, 9. Auflage, C.H. Beck, 2022, Bd. 2: Schuldrecht - Allgemeiner Teil I, §§ 241 - 310 zitiert: MK-BGB/Bearbeiter § Rn.</w:t>
            </w:r>
          </w:p>
        </w:tc>
      </w:tr>
      <w:tr w:rsidR="00FF0983" w:rsidRPr="00D844EC" w14:paraId="11D8B0BA" w14:textId="77777777" w:rsidTr="00D844EC">
        <w:tc>
          <w:tcPr>
            <w:tcW w:w="2547" w:type="dxa"/>
          </w:tcPr>
          <w:p w14:paraId="7A44BAFE" w14:textId="1C8D2F4C" w:rsidR="00FF0983" w:rsidRPr="00D844EC" w:rsidRDefault="00FF0983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FF0983">
              <w:rPr>
                <w:rFonts w:ascii="Arial" w:hAnsi="Arial" w:cs="Arial"/>
                <w:i/>
                <w:iCs/>
                <w:color w:val="000000" w:themeColor="text1"/>
              </w:rPr>
              <w:t>Säcker</w:t>
            </w:r>
            <w:r w:rsidRPr="00D844EC">
              <w:rPr>
                <w:rFonts w:ascii="Arial" w:hAnsi="Arial" w:cs="Arial"/>
                <w:color w:val="000000" w:themeColor="text1"/>
              </w:rPr>
              <w:t>, Franz Jürgen/Rixecker, Roland/</w:t>
            </w:r>
            <w:r w:rsidRPr="00FF0983">
              <w:rPr>
                <w:rFonts w:ascii="Arial" w:hAnsi="Arial" w:cs="Arial"/>
                <w:i/>
                <w:iCs/>
                <w:color w:val="000000" w:themeColor="text1"/>
              </w:rPr>
              <w:t>Oetker</w:t>
            </w:r>
            <w:r w:rsidRPr="00D844EC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5C2F2D" w:rsidRPr="00D844EC">
              <w:rPr>
                <w:rFonts w:ascii="Arial" w:hAnsi="Arial" w:cs="Arial"/>
                <w:color w:val="000000" w:themeColor="text1"/>
              </w:rPr>
              <w:t>Hartmut</w:t>
            </w:r>
            <w:r w:rsidRPr="00D844EC"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 w:rsidRPr="00FF0983">
              <w:rPr>
                <w:rFonts w:ascii="Arial" w:hAnsi="Arial" w:cs="Arial"/>
                <w:i/>
                <w:iCs/>
                <w:color w:val="000000" w:themeColor="text1"/>
              </w:rPr>
              <w:t>Limperg</w:t>
            </w:r>
            <w:proofErr w:type="spellEnd"/>
            <w:r w:rsidRPr="00D844EC">
              <w:rPr>
                <w:rFonts w:ascii="Arial" w:hAnsi="Arial" w:cs="Arial"/>
                <w:color w:val="000000" w:themeColor="text1"/>
              </w:rPr>
              <w:t xml:space="preserve">, Bettina </w:t>
            </w:r>
            <w:r w:rsidRPr="00D844EC">
              <w:rPr>
                <w:rStyle w:val="titel"/>
                <w:rFonts w:ascii="Arial" w:hAnsi="Arial" w:cs="Arial"/>
              </w:rPr>
              <w:t>(Hrsg.)</w:t>
            </w:r>
          </w:p>
        </w:tc>
        <w:tc>
          <w:tcPr>
            <w:tcW w:w="5533" w:type="dxa"/>
          </w:tcPr>
          <w:p w14:paraId="39C691EB" w14:textId="4FEFD478" w:rsidR="00FF0983" w:rsidRPr="00842F19" w:rsidRDefault="00FF0983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Fonts w:ascii="Arial" w:hAnsi="Arial" w:cs="Arial"/>
              </w:rPr>
              <w:t xml:space="preserve">Münchener Kommentar zum Bürgerlichen Gesetzbuch, 9. Auflage, C.H. Beck, 2021, Bd. 1: Allgemeiner Teil, §§ 1-240, </w:t>
            </w:r>
            <w:proofErr w:type="spellStart"/>
            <w:r w:rsidRPr="00842F19">
              <w:rPr>
                <w:rFonts w:ascii="Arial" w:hAnsi="Arial" w:cs="Arial"/>
              </w:rPr>
              <w:t>AllgPersönlR</w:t>
            </w:r>
            <w:proofErr w:type="spellEnd"/>
            <w:r w:rsidRPr="00842F19">
              <w:rPr>
                <w:rFonts w:ascii="Arial" w:hAnsi="Arial" w:cs="Arial"/>
              </w:rPr>
              <w:t xml:space="preserve">, </w:t>
            </w:r>
            <w:proofErr w:type="spellStart"/>
            <w:r w:rsidRPr="00842F19">
              <w:rPr>
                <w:rFonts w:ascii="Arial" w:hAnsi="Arial" w:cs="Arial"/>
              </w:rPr>
              <w:t>ProstG</w:t>
            </w:r>
            <w:proofErr w:type="spellEnd"/>
            <w:r w:rsidRPr="00842F19">
              <w:rPr>
                <w:rFonts w:ascii="Arial" w:hAnsi="Arial" w:cs="Arial"/>
              </w:rPr>
              <w:t>, AGG zitiert: MK-BGB/Bearbeiter § Rn.</w:t>
            </w:r>
          </w:p>
        </w:tc>
      </w:tr>
      <w:tr w:rsidR="00FF0983" w:rsidRPr="00D844EC" w14:paraId="00DCBE29" w14:textId="77777777" w:rsidTr="00D844EC">
        <w:tc>
          <w:tcPr>
            <w:tcW w:w="2547" w:type="dxa"/>
          </w:tcPr>
          <w:p w14:paraId="41008691" w14:textId="400925AB" w:rsidR="00FF0983" w:rsidRPr="00D844EC" w:rsidRDefault="00FF0983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FF0983">
              <w:rPr>
                <w:rFonts w:ascii="Arial" w:hAnsi="Arial" w:cs="Arial"/>
                <w:i/>
                <w:iCs/>
                <w:color w:val="000000" w:themeColor="text1"/>
              </w:rPr>
              <w:t>Säcker</w:t>
            </w:r>
            <w:r w:rsidRPr="00D844EC">
              <w:rPr>
                <w:rFonts w:ascii="Arial" w:hAnsi="Arial" w:cs="Arial"/>
                <w:color w:val="000000" w:themeColor="text1"/>
              </w:rPr>
              <w:t>, Franz Jürgen/Rixecker, Roland/</w:t>
            </w:r>
            <w:r w:rsidRPr="00FF0983">
              <w:rPr>
                <w:rFonts w:ascii="Arial" w:hAnsi="Arial" w:cs="Arial"/>
                <w:i/>
                <w:iCs/>
                <w:color w:val="000000" w:themeColor="text1"/>
              </w:rPr>
              <w:t>Oetker</w:t>
            </w:r>
            <w:r w:rsidRPr="00D844EC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5C2F2D" w:rsidRPr="00D844EC">
              <w:rPr>
                <w:rFonts w:ascii="Arial" w:hAnsi="Arial" w:cs="Arial"/>
                <w:color w:val="000000" w:themeColor="text1"/>
              </w:rPr>
              <w:t>Hartmut</w:t>
            </w:r>
            <w:r w:rsidRPr="00D844EC"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 w:rsidRPr="00FF0983">
              <w:rPr>
                <w:rFonts w:ascii="Arial" w:hAnsi="Arial" w:cs="Arial"/>
                <w:i/>
                <w:iCs/>
                <w:color w:val="000000" w:themeColor="text1"/>
              </w:rPr>
              <w:t>Limperg</w:t>
            </w:r>
            <w:proofErr w:type="spellEnd"/>
            <w:r w:rsidRPr="00D844EC">
              <w:rPr>
                <w:rFonts w:ascii="Arial" w:hAnsi="Arial" w:cs="Arial"/>
                <w:color w:val="000000" w:themeColor="text1"/>
              </w:rPr>
              <w:t xml:space="preserve">, Bettina </w:t>
            </w:r>
            <w:r w:rsidRPr="00D844EC">
              <w:rPr>
                <w:rStyle w:val="titel"/>
                <w:rFonts w:ascii="Arial" w:hAnsi="Arial" w:cs="Arial"/>
              </w:rPr>
              <w:t>(Hrsg.)</w:t>
            </w:r>
          </w:p>
        </w:tc>
        <w:tc>
          <w:tcPr>
            <w:tcW w:w="5533" w:type="dxa"/>
          </w:tcPr>
          <w:p w14:paraId="4C374EF4" w14:textId="3EB6DCBB" w:rsidR="00FF0983" w:rsidRPr="00842F19" w:rsidRDefault="00FF0983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Fonts w:ascii="Arial" w:hAnsi="Arial" w:cs="Arial"/>
              </w:rPr>
              <w:t>Münchener Kommentar zum Bürgerlichen Gesetzbuch, 8. Auflage, C.H. Beck, 2019, Bd. 4: Schuldrecht, Besonderer Teil I §§ 433-534, Finanzierungsleasing, CISG, zitiert: MK-BGB/Bearbeiter § Rn.</w:t>
            </w:r>
          </w:p>
        </w:tc>
      </w:tr>
      <w:tr w:rsidR="00FF0983" w:rsidRPr="00D844EC" w14:paraId="54006B38" w14:textId="77777777" w:rsidTr="00D844EC">
        <w:tc>
          <w:tcPr>
            <w:tcW w:w="2547" w:type="dxa"/>
          </w:tcPr>
          <w:p w14:paraId="2F77E45E" w14:textId="394E20FF" w:rsidR="00FF0983" w:rsidRPr="00D844EC" w:rsidRDefault="00FF0983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FF0983">
              <w:rPr>
                <w:rFonts w:ascii="Arial" w:hAnsi="Arial" w:cs="Arial"/>
                <w:i/>
                <w:iCs/>
                <w:color w:val="000000" w:themeColor="text1"/>
              </w:rPr>
              <w:t>Säcker</w:t>
            </w:r>
            <w:r w:rsidRPr="00D844EC">
              <w:rPr>
                <w:rFonts w:ascii="Arial" w:hAnsi="Arial" w:cs="Arial"/>
                <w:color w:val="000000" w:themeColor="text1"/>
              </w:rPr>
              <w:t>, Franz Jürgen/Rixecker, Roland/</w:t>
            </w:r>
            <w:r w:rsidRPr="00FF0983">
              <w:rPr>
                <w:rFonts w:ascii="Arial" w:hAnsi="Arial" w:cs="Arial"/>
                <w:i/>
                <w:iCs/>
                <w:color w:val="000000" w:themeColor="text1"/>
              </w:rPr>
              <w:t>Oetker</w:t>
            </w:r>
            <w:r w:rsidRPr="00D844EC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5C2F2D" w:rsidRPr="00D844EC">
              <w:rPr>
                <w:rFonts w:ascii="Arial" w:hAnsi="Arial" w:cs="Arial"/>
                <w:color w:val="000000" w:themeColor="text1"/>
              </w:rPr>
              <w:t>Hartmut</w:t>
            </w:r>
            <w:r w:rsidRPr="00D844EC"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 w:rsidRPr="00FF0983">
              <w:rPr>
                <w:rFonts w:ascii="Arial" w:hAnsi="Arial" w:cs="Arial"/>
                <w:i/>
                <w:iCs/>
                <w:color w:val="000000" w:themeColor="text1"/>
              </w:rPr>
              <w:t>Limperg</w:t>
            </w:r>
            <w:proofErr w:type="spellEnd"/>
            <w:r w:rsidRPr="00D844EC">
              <w:rPr>
                <w:rFonts w:ascii="Arial" w:hAnsi="Arial" w:cs="Arial"/>
                <w:color w:val="000000" w:themeColor="text1"/>
              </w:rPr>
              <w:t xml:space="preserve">, Bettina </w:t>
            </w:r>
            <w:r w:rsidRPr="00D844EC">
              <w:rPr>
                <w:rStyle w:val="titel"/>
                <w:rFonts w:ascii="Arial" w:hAnsi="Arial" w:cs="Arial"/>
              </w:rPr>
              <w:t>(Hrsg.)</w:t>
            </w:r>
          </w:p>
        </w:tc>
        <w:tc>
          <w:tcPr>
            <w:tcW w:w="5533" w:type="dxa"/>
          </w:tcPr>
          <w:p w14:paraId="2580A9D7" w14:textId="083EC34F" w:rsidR="00FF0983" w:rsidRPr="00842F19" w:rsidRDefault="00FF0983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Fonts w:ascii="Arial" w:hAnsi="Arial" w:cs="Arial"/>
              </w:rPr>
              <w:t>Münchener Kommentar zum Bürgerlichen Gesetzbuch, 8. Auflage, C.H. Beck, 2020, Bd. 7: Schuldrecht Besonderer Teil IV §§ 705-853, Partnerschaftsgesellschaftsgesetz, Produkthaftungsgesetz, zitiert: MK-BGB/Bearbeiter § Rn.</w:t>
            </w:r>
          </w:p>
        </w:tc>
      </w:tr>
      <w:tr w:rsidR="001B788B" w:rsidRPr="00D844EC" w14:paraId="746A26A8" w14:textId="77777777" w:rsidTr="00D844EC">
        <w:tc>
          <w:tcPr>
            <w:tcW w:w="2547" w:type="dxa"/>
          </w:tcPr>
          <w:p w14:paraId="2F1E17D4" w14:textId="42B34B65" w:rsidR="001B788B" w:rsidRPr="00D844EC" w:rsidRDefault="00AA0030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FF0983">
              <w:rPr>
                <w:rFonts w:ascii="Arial" w:hAnsi="Arial" w:cs="Arial"/>
                <w:i/>
                <w:iCs/>
                <w:color w:val="000000" w:themeColor="text1"/>
              </w:rPr>
              <w:t>Schaub</w:t>
            </w:r>
            <w:r w:rsidRPr="00D844EC">
              <w:rPr>
                <w:rFonts w:ascii="Arial" w:hAnsi="Arial" w:cs="Arial"/>
                <w:color w:val="000000" w:themeColor="text1"/>
              </w:rPr>
              <w:t>, Renate</w:t>
            </w:r>
          </w:p>
        </w:tc>
        <w:tc>
          <w:tcPr>
            <w:tcW w:w="5533" w:type="dxa"/>
          </w:tcPr>
          <w:p w14:paraId="3084DEF5" w14:textId="736039CE" w:rsidR="001B788B" w:rsidRPr="00842F19" w:rsidRDefault="001B788B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Style w:val="titel"/>
                <w:rFonts w:ascii="Arial" w:hAnsi="Arial" w:cs="Arial"/>
              </w:rPr>
              <w:t>Die Abgasproblematik – Möglichkeiten und Grenzen von § 826 BGB, NJW 2020, 1028 ff.</w:t>
            </w:r>
          </w:p>
        </w:tc>
      </w:tr>
      <w:tr w:rsidR="001B788B" w:rsidRPr="00D844EC" w14:paraId="22C321C4" w14:textId="77777777" w:rsidTr="00D844EC">
        <w:tc>
          <w:tcPr>
            <w:tcW w:w="2547" w:type="dxa"/>
          </w:tcPr>
          <w:p w14:paraId="2759EA14" w14:textId="1C567126" w:rsidR="001B788B" w:rsidRPr="00D844EC" w:rsidRDefault="0036634F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FF0983">
              <w:rPr>
                <w:rFonts w:ascii="Arial" w:hAnsi="Arial" w:cs="Arial"/>
                <w:i/>
                <w:iCs/>
                <w:color w:val="000000" w:themeColor="text1"/>
              </w:rPr>
              <w:t>Schörnig</w:t>
            </w:r>
            <w:proofErr w:type="spellEnd"/>
            <w:r w:rsidRPr="00D844EC">
              <w:rPr>
                <w:rFonts w:ascii="Arial" w:hAnsi="Arial" w:cs="Arial"/>
                <w:color w:val="000000" w:themeColor="text1"/>
              </w:rPr>
              <w:t>, Michael</w:t>
            </w:r>
          </w:p>
        </w:tc>
        <w:tc>
          <w:tcPr>
            <w:tcW w:w="5533" w:type="dxa"/>
          </w:tcPr>
          <w:p w14:paraId="3F75BC3C" w14:textId="2C983836" w:rsidR="001B788B" w:rsidRPr="00842F19" w:rsidRDefault="00C369AF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Fonts w:ascii="Arial" w:hAnsi="Arial" w:cs="Arial"/>
              </w:rPr>
              <w:t>Umsetzung der Warenkaufrichtlinie der Europäischen</w:t>
            </w:r>
            <w:r w:rsidR="001B788B" w:rsidRPr="00842F19">
              <w:rPr>
                <w:rFonts w:ascii="Arial" w:hAnsi="Arial" w:cs="Arial"/>
              </w:rPr>
              <w:t>, MDR 2021, 1097 ff</w:t>
            </w:r>
            <w:r w:rsidR="00477C2B" w:rsidRPr="00842F19">
              <w:rPr>
                <w:rFonts w:ascii="Arial" w:hAnsi="Arial" w:cs="Arial"/>
              </w:rPr>
              <w:t>.</w:t>
            </w:r>
          </w:p>
        </w:tc>
      </w:tr>
      <w:tr w:rsidR="001B788B" w:rsidRPr="00D844EC" w14:paraId="28B970B7" w14:textId="77777777" w:rsidTr="00D844EC">
        <w:tc>
          <w:tcPr>
            <w:tcW w:w="2547" w:type="dxa"/>
          </w:tcPr>
          <w:p w14:paraId="32F3191F" w14:textId="2D5B594D" w:rsidR="001B788B" w:rsidRPr="00D844EC" w:rsidRDefault="0036634F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FF0983">
              <w:rPr>
                <w:rFonts w:ascii="Arial" w:hAnsi="Arial" w:cs="Arial"/>
                <w:i/>
                <w:iCs/>
                <w:color w:val="000000" w:themeColor="text1"/>
              </w:rPr>
              <w:t>Schöttle</w:t>
            </w:r>
            <w:r w:rsidRPr="00D844EC">
              <w:rPr>
                <w:rFonts w:ascii="Arial" w:hAnsi="Arial" w:cs="Arial"/>
                <w:color w:val="000000" w:themeColor="text1"/>
              </w:rPr>
              <w:t>, Hendrik</w:t>
            </w:r>
          </w:p>
        </w:tc>
        <w:tc>
          <w:tcPr>
            <w:tcW w:w="5533" w:type="dxa"/>
          </w:tcPr>
          <w:p w14:paraId="33178797" w14:textId="247DB31E" w:rsidR="001B788B" w:rsidRPr="00842F19" w:rsidRDefault="001B788B" w:rsidP="00D844EC">
            <w:pPr>
              <w:spacing w:after="240"/>
              <w:jc w:val="both"/>
              <w:rPr>
                <w:rFonts w:ascii="Arial" w:hAnsi="Arial" w:cs="Arial"/>
                <w:color w:val="000000" w:themeColor="text1"/>
              </w:rPr>
            </w:pPr>
            <w:r w:rsidRPr="00842F19">
              <w:rPr>
                <w:rStyle w:val="titel"/>
                <w:rFonts w:ascii="Arial" w:hAnsi="Arial" w:cs="Arial"/>
              </w:rPr>
              <w:t xml:space="preserve">Software als digitales Produkt, </w:t>
            </w:r>
            <w:r w:rsidRPr="00842F19">
              <w:rPr>
                <w:rStyle w:val="citation"/>
                <w:rFonts w:ascii="Arial" w:hAnsi="Arial" w:cs="Arial"/>
              </w:rPr>
              <w:t>MMR 2021, 683 ff.</w:t>
            </w:r>
          </w:p>
        </w:tc>
      </w:tr>
      <w:tr w:rsidR="001B788B" w:rsidRPr="00D844EC" w14:paraId="007E2F62" w14:textId="77777777" w:rsidTr="00D844EC">
        <w:tc>
          <w:tcPr>
            <w:tcW w:w="2547" w:type="dxa"/>
          </w:tcPr>
          <w:p w14:paraId="6D25F38B" w14:textId="3C8925E9" w:rsidR="001B788B" w:rsidRPr="00D844EC" w:rsidRDefault="00394B2D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FF0983">
              <w:rPr>
                <w:rFonts w:ascii="Arial" w:hAnsi="Arial" w:cs="Arial"/>
                <w:i/>
                <w:iCs/>
                <w:color w:val="000000" w:themeColor="text1"/>
              </w:rPr>
              <w:t>Schulze</w:t>
            </w:r>
            <w:r w:rsidRPr="00D844EC">
              <w:rPr>
                <w:rFonts w:ascii="Arial" w:hAnsi="Arial" w:cs="Arial"/>
                <w:color w:val="000000" w:themeColor="text1"/>
              </w:rPr>
              <w:t xml:space="preserve">, Rainer </w:t>
            </w:r>
            <w:r w:rsidRPr="00D844EC">
              <w:rPr>
                <w:rFonts w:ascii="Arial" w:hAnsi="Arial" w:cs="Arial"/>
              </w:rPr>
              <w:t>(Hrsg.)</w:t>
            </w:r>
          </w:p>
        </w:tc>
        <w:tc>
          <w:tcPr>
            <w:tcW w:w="5533" w:type="dxa"/>
          </w:tcPr>
          <w:p w14:paraId="63FD1E3E" w14:textId="74802DB0" w:rsidR="001B788B" w:rsidRPr="00842F19" w:rsidRDefault="001B788B" w:rsidP="00D844EC">
            <w:pPr>
              <w:spacing w:after="240"/>
              <w:jc w:val="both"/>
              <w:rPr>
                <w:rFonts w:ascii="Arial" w:hAnsi="Arial" w:cs="Arial"/>
                <w:color w:val="000000" w:themeColor="text1"/>
              </w:rPr>
            </w:pPr>
            <w:r w:rsidRPr="00842F19">
              <w:rPr>
                <w:rFonts w:ascii="Arial" w:hAnsi="Arial" w:cs="Arial"/>
              </w:rPr>
              <w:t>Bürgerliches Gesetzbuch Handkommentar, 11. Auflage, Nomos, 2022, zitiert HK-BGB/Bearbeiter § Rn.</w:t>
            </w:r>
          </w:p>
        </w:tc>
      </w:tr>
      <w:tr w:rsidR="001B788B" w:rsidRPr="00D844EC" w14:paraId="14A5E715" w14:textId="77777777" w:rsidTr="00D844EC">
        <w:tc>
          <w:tcPr>
            <w:tcW w:w="2547" w:type="dxa"/>
          </w:tcPr>
          <w:p w14:paraId="03EC6393" w14:textId="4499108C" w:rsidR="001B788B" w:rsidRPr="00D844EC" w:rsidRDefault="00BB77B6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572B23">
              <w:rPr>
                <w:rFonts w:ascii="Arial" w:hAnsi="Arial" w:cs="Arial"/>
                <w:i/>
                <w:iCs/>
                <w:color w:val="000000" w:themeColor="text1"/>
              </w:rPr>
              <w:t>Staake</w:t>
            </w:r>
            <w:r w:rsidRPr="00D844EC">
              <w:rPr>
                <w:rFonts w:ascii="Arial" w:hAnsi="Arial" w:cs="Arial"/>
                <w:color w:val="000000" w:themeColor="text1"/>
              </w:rPr>
              <w:t>, Marco</w:t>
            </w:r>
          </w:p>
        </w:tc>
        <w:tc>
          <w:tcPr>
            <w:tcW w:w="5533" w:type="dxa"/>
          </w:tcPr>
          <w:p w14:paraId="1EB4AEE2" w14:textId="1D4BF517" w:rsidR="001B788B" w:rsidRPr="00842F19" w:rsidRDefault="001B788B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Style w:val="titel"/>
                <w:rFonts w:ascii="Arial" w:hAnsi="Arial" w:cs="Arial"/>
              </w:rPr>
              <w:t>Gesetzliche Schuldverhältnisse, Springer, 2. Auflage 2022, zitiert: Staake Ges. SV § Rn.</w:t>
            </w:r>
          </w:p>
        </w:tc>
      </w:tr>
      <w:tr w:rsidR="001B788B" w:rsidRPr="00D844EC" w14:paraId="5E4985D9" w14:textId="77777777" w:rsidTr="00D844EC">
        <w:tc>
          <w:tcPr>
            <w:tcW w:w="2547" w:type="dxa"/>
          </w:tcPr>
          <w:p w14:paraId="3B9ED60D" w14:textId="2B601B7F" w:rsidR="001B788B" w:rsidRPr="00D844EC" w:rsidRDefault="00AF75AB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72B23">
              <w:rPr>
                <w:rFonts w:ascii="Arial" w:hAnsi="Arial" w:cs="Arial"/>
                <w:i/>
                <w:iCs/>
              </w:rPr>
              <w:lastRenderedPageBreak/>
              <w:t>Staudenmayer</w:t>
            </w:r>
            <w:proofErr w:type="spellEnd"/>
            <w:r w:rsidRPr="00D844EC">
              <w:rPr>
                <w:rFonts w:ascii="Arial" w:hAnsi="Arial" w:cs="Arial"/>
              </w:rPr>
              <w:t>, Dirk</w:t>
            </w:r>
          </w:p>
        </w:tc>
        <w:tc>
          <w:tcPr>
            <w:tcW w:w="5533" w:type="dxa"/>
          </w:tcPr>
          <w:p w14:paraId="57868281" w14:textId="1DA16718" w:rsidR="001B788B" w:rsidRPr="00842F19" w:rsidRDefault="001B788B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Fonts w:ascii="Arial" w:hAnsi="Arial" w:cs="Arial"/>
              </w:rPr>
              <w:t>Kauf von Waren mit digitalen Elementen – Die Richtlinie zum Warenkauf, NJW 2019, 2889 ff.</w:t>
            </w:r>
          </w:p>
        </w:tc>
      </w:tr>
      <w:tr w:rsidR="001B788B" w:rsidRPr="00D844EC" w14:paraId="46BAC5FE" w14:textId="77777777" w:rsidTr="00D844EC">
        <w:tc>
          <w:tcPr>
            <w:tcW w:w="2547" w:type="dxa"/>
          </w:tcPr>
          <w:p w14:paraId="45A0C0C1" w14:textId="6B7B0F8E" w:rsidR="001B788B" w:rsidRPr="00D844EC" w:rsidRDefault="00AF75AB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572B23">
              <w:rPr>
                <w:rStyle w:val="titel"/>
                <w:rFonts w:ascii="Arial" w:hAnsi="Arial" w:cs="Arial"/>
                <w:i/>
                <w:iCs/>
              </w:rPr>
              <w:t>Staudinger</w:t>
            </w:r>
            <w:r w:rsidRPr="00D844EC">
              <w:rPr>
                <w:rStyle w:val="titel"/>
                <w:rFonts w:ascii="Arial" w:hAnsi="Arial" w:cs="Arial"/>
              </w:rPr>
              <w:t>, Ansgar</w:t>
            </w:r>
          </w:p>
        </w:tc>
        <w:tc>
          <w:tcPr>
            <w:tcW w:w="5533" w:type="dxa"/>
          </w:tcPr>
          <w:p w14:paraId="430F8DAC" w14:textId="73B8844F" w:rsidR="001B788B" w:rsidRPr="00842F19" w:rsidRDefault="001B788B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Style w:val="titel"/>
                <w:rFonts w:ascii="Arial" w:hAnsi="Arial" w:cs="Arial"/>
              </w:rPr>
              <w:t>Vorteilsanrechnung und Verzinsung im Dieselskandal, NJW 2020, 641 ff.</w:t>
            </w:r>
          </w:p>
        </w:tc>
      </w:tr>
      <w:tr w:rsidR="001B788B" w:rsidRPr="00D844EC" w14:paraId="621C7DE8" w14:textId="77777777" w:rsidTr="00D844EC">
        <w:tc>
          <w:tcPr>
            <w:tcW w:w="2547" w:type="dxa"/>
          </w:tcPr>
          <w:p w14:paraId="064A7832" w14:textId="29FC1E78" w:rsidR="001B788B" w:rsidRPr="00D844EC" w:rsidRDefault="00FC57F3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572B23">
              <w:rPr>
                <w:rStyle w:val="titel"/>
                <w:rFonts w:ascii="Arial" w:hAnsi="Arial" w:cs="Arial"/>
                <w:i/>
                <w:iCs/>
              </w:rPr>
              <w:t>Staudinger</w:t>
            </w:r>
            <w:r w:rsidRPr="00D844EC">
              <w:rPr>
                <w:rStyle w:val="titel"/>
                <w:rFonts w:ascii="Arial" w:hAnsi="Arial" w:cs="Arial"/>
              </w:rPr>
              <w:t>, Ansgar/</w:t>
            </w:r>
            <w:proofErr w:type="spellStart"/>
            <w:r w:rsidRPr="00D844EC">
              <w:rPr>
                <w:rStyle w:val="titel"/>
                <w:rFonts w:ascii="Arial" w:hAnsi="Arial" w:cs="Arial"/>
              </w:rPr>
              <w:t>Artz</w:t>
            </w:r>
            <w:proofErr w:type="spellEnd"/>
            <w:r w:rsidRPr="00D844EC">
              <w:rPr>
                <w:rStyle w:val="titel"/>
                <w:rFonts w:ascii="Arial" w:hAnsi="Arial" w:cs="Arial"/>
              </w:rPr>
              <w:t>, Markus</w:t>
            </w:r>
          </w:p>
        </w:tc>
        <w:tc>
          <w:tcPr>
            <w:tcW w:w="5533" w:type="dxa"/>
          </w:tcPr>
          <w:p w14:paraId="71F1BE3F" w14:textId="43C34CCA" w:rsidR="001B788B" w:rsidRPr="00842F19" w:rsidRDefault="001B788B" w:rsidP="00D844EC">
            <w:pPr>
              <w:spacing w:after="240"/>
              <w:jc w:val="both"/>
              <w:rPr>
                <w:rFonts w:ascii="Arial" w:hAnsi="Arial" w:cs="Arial"/>
                <w:color w:val="000000" w:themeColor="text1"/>
              </w:rPr>
            </w:pPr>
            <w:r w:rsidRPr="00842F19">
              <w:rPr>
                <w:rFonts w:ascii="Arial" w:hAnsi="Arial" w:cs="Arial"/>
              </w:rPr>
              <w:t>Neues Kaufrecht und Verträge über digitale Produkte, C.H. Beck, 2022, zitiert: Staudinger/</w:t>
            </w:r>
            <w:proofErr w:type="spellStart"/>
            <w:r w:rsidRPr="00842F19">
              <w:rPr>
                <w:rFonts w:ascii="Arial" w:hAnsi="Arial" w:cs="Arial"/>
              </w:rPr>
              <w:t>Artz</w:t>
            </w:r>
            <w:proofErr w:type="spellEnd"/>
            <w:r w:rsidRPr="00842F19">
              <w:rPr>
                <w:rFonts w:ascii="Arial" w:hAnsi="Arial" w:cs="Arial"/>
              </w:rPr>
              <w:t xml:space="preserve"> N. Kaufrecht Rn.</w:t>
            </w:r>
          </w:p>
        </w:tc>
      </w:tr>
      <w:tr w:rsidR="001B788B" w:rsidRPr="00D844EC" w14:paraId="4267DD6F" w14:textId="77777777" w:rsidTr="00D844EC">
        <w:tc>
          <w:tcPr>
            <w:tcW w:w="2547" w:type="dxa"/>
          </w:tcPr>
          <w:p w14:paraId="7A171368" w14:textId="559A6ED1" w:rsidR="001B788B" w:rsidRPr="00D844EC" w:rsidRDefault="00FC57F3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572B23">
              <w:rPr>
                <w:rFonts w:ascii="Arial" w:hAnsi="Arial" w:cs="Arial"/>
                <w:i/>
                <w:iCs/>
                <w:color w:val="000000" w:themeColor="text1"/>
              </w:rPr>
              <w:t>Waltermann</w:t>
            </w:r>
            <w:r w:rsidR="00087B3D" w:rsidRPr="00D844EC">
              <w:rPr>
                <w:rFonts w:ascii="Arial" w:hAnsi="Arial" w:cs="Arial"/>
                <w:color w:val="000000" w:themeColor="text1"/>
              </w:rPr>
              <w:t>, Raimun</w:t>
            </w:r>
            <w:r w:rsidR="005C2F2D">
              <w:rPr>
                <w:rFonts w:ascii="Arial" w:hAnsi="Arial" w:cs="Arial"/>
                <w:color w:val="000000" w:themeColor="text1"/>
              </w:rPr>
              <w:t>d</w:t>
            </w:r>
          </w:p>
        </w:tc>
        <w:tc>
          <w:tcPr>
            <w:tcW w:w="5533" w:type="dxa"/>
          </w:tcPr>
          <w:p w14:paraId="62506CB9" w14:textId="34A3C90B" w:rsidR="001B788B" w:rsidRPr="00842F19" w:rsidRDefault="001B788B" w:rsidP="00D844EC">
            <w:pPr>
              <w:spacing w:after="240"/>
              <w:jc w:val="both"/>
              <w:rPr>
                <w:rStyle w:val="FunotentextZchn"/>
                <w:rFonts w:ascii="Arial" w:hAnsi="Arial" w:cs="Arial"/>
                <w:sz w:val="24"/>
                <w:szCs w:val="24"/>
              </w:rPr>
            </w:pPr>
            <w:r w:rsidRPr="00842F19">
              <w:rPr>
                <w:rStyle w:val="titel"/>
                <w:rFonts w:ascii="Arial" w:hAnsi="Arial" w:cs="Arial"/>
              </w:rPr>
              <w:t xml:space="preserve">Arglistiges Verschweigen eines Fehlers bei der Einschaltung von Hilfskräften, </w:t>
            </w:r>
            <w:r w:rsidRPr="00842F19">
              <w:rPr>
                <w:rFonts w:ascii="Arial" w:hAnsi="Arial" w:cs="Arial"/>
              </w:rPr>
              <w:t>NJW 1993, 889 ff.</w:t>
            </w:r>
          </w:p>
        </w:tc>
      </w:tr>
      <w:tr w:rsidR="001B788B" w:rsidRPr="00D844EC" w14:paraId="6C15CDC3" w14:textId="77777777" w:rsidTr="00D844EC">
        <w:tc>
          <w:tcPr>
            <w:tcW w:w="2547" w:type="dxa"/>
          </w:tcPr>
          <w:p w14:paraId="25A6B834" w14:textId="7654A45E" w:rsidR="001B788B" w:rsidRPr="00D844EC" w:rsidRDefault="00087B3D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572B23">
              <w:rPr>
                <w:rFonts w:ascii="Arial" w:hAnsi="Arial" w:cs="Arial"/>
                <w:i/>
                <w:iCs/>
                <w:color w:val="000000" w:themeColor="text1"/>
              </w:rPr>
              <w:t>Wandt</w:t>
            </w:r>
            <w:r w:rsidRPr="00D844EC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5C2F2D" w:rsidRPr="00D844EC">
              <w:rPr>
                <w:rFonts w:ascii="Arial" w:hAnsi="Arial" w:cs="Arial"/>
                <w:color w:val="000000" w:themeColor="text1"/>
              </w:rPr>
              <w:t>Manfred</w:t>
            </w:r>
          </w:p>
        </w:tc>
        <w:tc>
          <w:tcPr>
            <w:tcW w:w="5533" w:type="dxa"/>
          </w:tcPr>
          <w:p w14:paraId="07F5644F" w14:textId="1319D40D" w:rsidR="001B788B" w:rsidRPr="00842F19" w:rsidRDefault="001B788B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Style w:val="titel"/>
                <w:rFonts w:ascii="Arial" w:hAnsi="Arial" w:cs="Arial"/>
              </w:rPr>
              <w:t>Gesetzliche Schuldverhältnisse, Vahlen, 11. Auflage 2022, zitiert: Wandt Ges. SV § Rn.</w:t>
            </w:r>
          </w:p>
        </w:tc>
      </w:tr>
      <w:tr w:rsidR="001B788B" w:rsidRPr="00D844EC" w14:paraId="70FEFDF1" w14:textId="77777777" w:rsidTr="00D844EC">
        <w:tc>
          <w:tcPr>
            <w:tcW w:w="2547" w:type="dxa"/>
          </w:tcPr>
          <w:p w14:paraId="1B83B258" w14:textId="16BFD130" w:rsidR="001B788B" w:rsidRPr="00D844EC" w:rsidRDefault="0034122D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572B23">
              <w:rPr>
                <w:rFonts w:ascii="Arial" w:hAnsi="Arial" w:cs="Arial"/>
                <w:i/>
                <w:iCs/>
                <w:color w:val="000000" w:themeColor="text1"/>
              </w:rPr>
              <w:t>Weiler</w:t>
            </w:r>
            <w:r w:rsidRPr="00D844EC">
              <w:rPr>
                <w:rFonts w:ascii="Arial" w:hAnsi="Arial" w:cs="Arial"/>
                <w:color w:val="000000" w:themeColor="text1"/>
              </w:rPr>
              <w:t>, Frank</w:t>
            </w:r>
          </w:p>
        </w:tc>
        <w:tc>
          <w:tcPr>
            <w:tcW w:w="5533" w:type="dxa"/>
          </w:tcPr>
          <w:p w14:paraId="265DA13A" w14:textId="36A686AA" w:rsidR="001B788B" w:rsidRPr="00842F19" w:rsidRDefault="001B788B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Style w:val="titel"/>
                <w:rFonts w:ascii="Arial" w:hAnsi="Arial" w:cs="Arial"/>
              </w:rPr>
              <w:t xml:space="preserve">Schuldrecht Allgemeiner Teil, Nomos, </w:t>
            </w:r>
            <w:r w:rsidR="0034122D" w:rsidRPr="00842F19">
              <w:rPr>
                <w:rStyle w:val="titel"/>
                <w:rFonts w:ascii="Arial" w:hAnsi="Arial" w:cs="Arial"/>
              </w:rPr>
              <w:t xml:space="preserve">6. Auflage </w:t>
            </w:r>
            <w:r w:rsidRPr="00842F19">
              <w:rPr>
                <w:rStyle w:val="titel"/>
                <w:rFonts w:ascii="Arial" w:hAnsi="Arial" w:cs="Arial"/>
              </w:rPr>
              <w:t>2022, zitiert: Weiler SR AT § Rn.</w:t>
            </w:r>
          </w:p>
        </w:tc>
      </w:tr>
      <w:tr w:rsidR="001B788B" w:rsidRPr="00D844EC" w14:paraId="03BEA00F" w14:textId="77777777" w:rsidTr="00D844EC">
        <w:tc>
          <w:tcPr>
            <w:tcW w:w="2547" w:type="dxa"/>
          </w:tcPr>
          <w:p w14:paraId="0160F885" w14:textId="2E1769CB" w:rsidR="001B788B" w:rsidRPr="00D844EC" w:rsidRDefault="0034122D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572B23">
              <w:rPr>
                <w:rFonts w:ascii="Arial" w:hAnsi="Arial" w:cs="Arial"/>
                <w:i/>
                <w:iCs/>
                <w:color w:val="000000" w:themeColor="text1"/>
              </w:rPr>
              <w:t>Wellner</w:t>
            </w:r>
            <w:r w:rsidRPr="00D844EC">
              <w:rPr>
                <w:rFonts w:ascii="Arial" w:hAnsi="Arial" w:cs="Arial"/>
                <w:color w:val="000000" w:themeColor="text1"/>
              </w:rPr>
              <w:t>, Wolfgang</w:t>
            </w:r>
          </w:p>
        </w:tc>
        <w:tc>
          <w:tcPr>
            <w:tcW w:w="5533" w:type="dxa"/>
          </w:tcPr>
          <w:p w14:paraId="002AC470" w14:textId="53426EEE" w:rsidR="001B788B" w:rsidRPr="00842F19" w:rsidRDefault="001B788B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Style w:val="titel"/>
                <w:rFonts w:ascii="Arial" w:hAnsi="Arial" w:cs="Arial"/>
              </w:rPr>
              <w:t>Typische Fallgestaltungen bei der Abrechnung von Kfz-Schäden, NJW 2012, 7 ff.</w:t>
            </w:r>
          </w:p>
        </w:tc>
      </w:tr>
      <w:tr w:rsidR="001B788B" w:rsidRPr="00D844EC" w14:paraId="6442A3C2" w14:textId="77777777" w:rsidTr="00D844EC">
        <w:tc>
          <w:tcPr>
            <w:tcW w:w="2547" w:type="dxa"/>
          </w:tcPr>
          <w:p w14:paraId="430F143C" w14:textId="58306579" w:rsidR="001B788B" w:rsidRPr="00D844EC" w:rsidRDefault="0034122D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572B23">
              <w:rPr>
                <w:rFonts w:ascii="Arial" w:hAnsi="Arial" w:cs="Arial"/>
                <w:i/>
                <w:iCs/>
                <w:color w:val="000000" w:themeColor="text1"/>
              </w:rPr>
              <w:t>Wilke</w:t>
            </w:r>
            <w:r w:rsidRPr="00D844EC">
              <w:rPr>
                <w:rFonts w:ascii="Arial" w:hAnsi="Arial" w:cs="Arial"/>
                <w:color w:val="000000" w:themeColor="text1"/>
              </w:rPr>
              <w:t>, Felix M</w:t>
            </w:r>
            <w:r w:rsidR="00D844EC" w:rsidRPr="00D844EC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5533" w:type="dxa"/>
          </w:tcPr>
          <w:p w14:paraId="34881962" w14:textId="53B1A514" w:rsidR="001B788B" w:rsidRPr="00842F19" w:rsidRDefault="001B788B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Style w:val="titel"/>
                <w:rFonts w:ascii="Arial" w:hAnsi="Arial" w:cs="Arial"/>
              </w:rPr>
              <w:t xml:space="preserve">Das neue Kaufrecht nach Umsetzung der Warenkauf-Richtlinie, </w:t>
            </w:r>
            <w:proofErr w:type="spellStart"/>
            <w:r w:rsidRPr="00842F19">
              <w:rPr>
                <w:rStyle w:val="titel"/>
                <w:rFonts w:ascii="Arial" w:hAnsi="Arial" w:cs="Arial"/>
              </w:rPr>
              <w:t>VuR</w:t>
            </w:r>
            <w:proofErr w:type="spellEnd"/>
            <w:r w:rsidRPr="00842F19">
              <w:rPr>
                <w:rStyle w:val="titel"/>
                <w:rFonts w:ascii="Arial" w:hAnsi="Arial" w:cs="Arial"/>
              </w:rPr>
              <w:t xml:space="preserve"> 2021, 283 ff.</w:t>
            </w:r>
          </w:p>
        </w:tc>
      </w:tr>
      <w:tr w:rsidR="001B788B" w:rsidRPr="00D844EC" w14:paraId="248FDA35" w14:textId="77777777" w:rsidTr="00D844EC">
        <w:tc>
          <w:tcPr>
            <w:tcW w:w="2547" w:type="dxa"/>
          </w:tcPr>
          <w:p w14:paraId="6B913D8A" w14:textId="1C9D3096" w:rsidR="001B788B" w:rsidRPr="00D844EC" w:rsidRDefault="00D844EC" w:rsidP="00D844E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72B23">
              <w:rPr>
                <w:rFonts w:ascii="Arial" w:hAnsi="Arial" w:cs="Arial"/>
                <w:i/>
                <w:iCs/>
              </w:rPr>
              <w:t>Zöchling</w:t>
            </w:r>
            <w:proofErr w:type="spellEnd"/>
            <w:r w:rsidRPr="00572B23">
              <w:rPr>
                <w:rFonts w:ascii="Arial" w:hAnsi="Arial" w:cs="Arial"/>
                <w:i/>
                <w:iCs/>
              </w:rPr>
              <w:t>-Jud</w:t>
            </w:r>
            <w:r w:rsidRPr="00D844EC">
              <w:rPr>
                <w:rFonts w:ascii="Arial" w:hAnsi="Arial" w:cs="Arial"/>
              </w:rPr>
              <w:t>, Brigitta</w:t>
            </w:r>
          </w:p>
        </w:tc>
        <w:tc>
          <w:tcPr>
            <w:tcW w:w="5533" w:type="dxa"/>
          </w:tcPr>
          <w:p w14:paraId="3DF2BED6" w14:textId="555DB904" w:rsidR="001B788B" w:rsidRPr="00842F19" w:rsidRDefault="001B788B" w:rsidP="00D844EC">
            <w:pPr>
              <w:spacing w:after="240"/>
              <w:jc w:val="both"/>
              <w:rPr>
                <w:rFonts w:ascii="Arial" w:hAnsi="Arial" w:cs="Arial"/>
              </w:rPr>
            </w:pPr>
            <w:r w:rsidRPr="00842F19">
              <w:rPr>
                <w:rFonts w:ascii="Arial" w:hAnsi="Arial" w:cs="Arial"/>
              </w:rPr>
              <w:t>Das neue Europäische Gewährleistungsrecht für den Warenhandel, GPR 2019, 115 ff.</w:t>
            </w:r>
          </w:p>
        </w:tc>
      </w:tr>
    </w:tbl>
    <w:p w14:paraId="064AF4C7" w14:textId="77777777" w:rsidR="0073392D" w:rsidRDefault="0073392D" w:rsidP="0073392D">
      <w:pPr>
        <w:rPr>
          <w:rFonts w:ascii="Arial" w:hAnsi="Arial" w:cs="Arial"/>
          <w:b/>
          <w:bCs/>
          <w:color w:val="000000" w:themeColor="text1"/>
        </w:rPr>
      </w:pPr>
    </w:p>
    <w:p w14:paraId="1F045D76" w14:textId="77777777" w:rsidR="0073392D" w:rsidRDefault="0073392D" w:rsidP="0073392D">
      <w:pPr>
        <w:rPr>
          <w:rFonts w:ascii="Arial" w:hAnsi="Arial" w:cs="Arial"/>
          <w:b/>
          <w:bCs/>
          <w:color w:val="000000" w:themeColor="text1"/>
        </w:rPr>
      </w:pPr>
    </w:p>
    <w:p w14:paraId="5F0D156E" w14:textId="77777777" w:rsidR="0073392D" w:rsidRDefault="0073392D" w:rsidP="0073392D">
      <w:pPr>
        <w:rPr>
          <w:rFonts w:ascii="Arial" w:hAnsi="Arial" w:cs="Arial"/>
          <w:b/>
          <w:bCs/>
          <w:color w:val="000000" w:themeColor="text1"/>
        </w:rPr>
      </w:pPr>
    </w:p>
    <w:p w14:paraId="218E0D2A" w14:textId="77777777" w:rsidR="0073392D" w:rsidRDefault="0073392D" w:rsidP="00E42E91">
      <w:pPr>
        <w:pStyle w:val="berschrift1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EC48D70" w14:textId="77777777" w:rsidR="00D844EC" w:rsidRDefault="00D844EC" w:rsidP="00E42E91">
      <w:pPr>
        <w:pStyle w:val="berschrift1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242BCE0" w14:textId="77777777" w:rsidR="00D844EC" w:rsidRDefault="00D844EC" w:rsidP="00E42E91">
      <w:pPr>
        <w:pStyle w:val="berschrift1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3832B6A" w14:textId="77777777" w:rsidR="00D844EC" w:rsidRDefault="00D844EC" w:rsidP="00E42E91">
      <w:pPr>
        <w:pStyle w:val="berschrift1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311FAD5" w14:textId="77777777" w:rsidR="00D844EC" w:rsidRDefault="00D844EC" w:rsidP="00E42E91">
      <w:pPr>
        <w:pStyle w:val="berschrift1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D10A40B" w14:textId="77777777" w:rsidR="00D844EC" w:rsidRDefault="00D844EC" w:rsidP="00E42E91">
      <w:pPr>
        <w:pStyle w:val="berschrift1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09D45D1" w14:textId="77777777" w:rsidR="00D844EC" w:rsidRDefault="00D844EC" w:rsidP="00E42E91">
      <w:pPr>
        <w:pStyle w:val="berschrift1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6917B16" w14:textId="77777777" w:rsidR="00D844EC" w:rsidRDefault="00D844EC" w:rsidP="00E42E91">
      <w:pPr>
        <w:pStyle w:val="berschrift1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  <w:sectPr w:rsidR="00D844EC" w:rsidSect="00BD2584">
          <w:footerReference w:type="default" r:id="rId13"/>
          <w:pgSz w:w="11906" w:h="16838"/>
          <w:pgMar w:top="1134" w:right="2835" w:bottom="1134" w:left="1134" w:header="709" w:footer="709" w:gutter="0"/>
          <w:pgNumType w:fmt="upperRoman"/>
          <w:cols w:space="708"/>
          <w:docGrid w:linePitch="360"/>
        </w:sectPr>
      </w:pPr>
    </w:p>
    <w:p w14:paraId="66C8D63F" w14:textId="78C76B93" w:rsidR="00C832F3" w:rsidRPr="00E42E91" w:rsidRDefault="00540529" w:rsidP="00E42E91">
      <w:pPr>
        <w:pStyle w:val="berschrift1"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Toc116305788"/>
      <w:r w:rsidRPr="00E42E91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Teil 1: </w:t>
      </w:r>
      <w:r w:rsidR="008533EE" w:rsidRPr="00E42E91">
        <w:rPr>
          <w:rFonts w:ascii="Arial" w:hAnsi="Arial" w:cs="Arial"/>
          <w:b/>
          <w:bCs/>
          <w:color w:val="000000" w:themeColor="text1"/>
          <w:sz w:val="24"/>
          <w:szCs w:val="24"/>
        </w:rPr>
        <w:t>Frage 1</w:t>
      </w:r>
      <w:r w:rsidRPr="00E42E9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– Anspruch </w:t>
      </w:r>
      <w:r w:rsidR="002C6D4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des K </w:t>
      </w:r>
      <w:r w:rsidR="001A116B" w:rsidRPr="00E42E91">
        <w:rPr>
          <w:rFonts w:ascii="Arial" w:hAnsi="Arial" w:cs="Arial"/>
          <w:b/>
          <w:bCs/>
          <w:color w:val="000000" w:themeColor="text1"/>
          <w:sz w:val="24"/>
          <w:szCs w:val="24"/>
        </w:rPr>
        <w:t>auf Kaufpreisrückzahlung gegen V</w:t>
      </w:r>
      <w:bookmarkEnd w:id="0"/>
    </w:p>
    <w:p w14:paraId="71B7ECA2" w14:textId="37FE000F" w:rsidR="00FD2F9A" w:rsidRPr="00E42E91" w:rsidRDefault="00FD2F9A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2E8ABF4" w14:textId="6DEEC2C6" w:rsidR="00645AAF" w:rsidRPr="00E42E91" w:rsidRDefault="009D10E4" w:rsidP="00E42E91">
      <w:pPr>
        <w:pStyle w:val="berschrift2"/>
        <w:spacing w:line="360" w:lineRule="auto"/>
        <w:rPr>
          <w:rFonts w:ascii="Arial" w:hAnsi="Arial" w:cs="Arial"/>
          <w:color w:val="000000" w:themeColor="text1"/>
          <w:sz w:val="24"/>
          <w:szCs w:val="24"/>
          <w:u w:val="double"/>
        </w:rPr>
      </w:pPr>
      <w:bookmarkStart w:id="1" w:name="_Toc116305789"/>
      <w:r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>A</w:t>
      </w:r>
      <w:r w:rsidR="00FD2F9A"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 xml:space="preserve">. </w:t>
      </w:r>
      <w:r w:rsidR="00645AAF"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>§§ 437 Nr. 2, 326 V, 346 I</w:t>
      </w:r>
      <w:r w:rsidR="00645AAF" w:rsidRPr="00E42E91">
        <w:rPr>
          <w:rStyle w:val="Funotenzeichen"/>
          <w:rFonts w:ascii="Arial" w:hAnsi="Arial" w:cs="Arial"/>
          <w:color w:val="000000" w:themeColor="text1"/>
          <w:sz w:val="24"/>
          <w:szCs w:val="24"/>
          <w:u w:val="double"/>
        </w:rPr>
        <w:footnoteReference w:id="2"/>
      </w:r>
      <w:bookmarkEnd w:id="1"/>
    </w:p>
    <w:p w14:paraId="1B0CF9B2" w14:textId="2D0E484B" w:rsidR="00095486" w:rsidRPr="00E42E91" w:rsidRDefault="00FD2F9A" w:rsidP="00C1383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K könnte einen Anspruch gegen V auf Rückzahlung des Kaufpreises aus §§ 437 Nr. 2, 326 V, 346 I</w:t>
      </w:r>
      <w:r w:rsidR="003542F5" w:rsidRPr="00E42E91">
        <w:rPr>
          <w:rFonts w:ascii="Arial" w:hAnsi="Arial" w:cs="Arial"/>
          <w:color w:val="000000" w:themeColor="text1"/>
        </w:rPr>
        <w:t xml:space="preserve"> </w:t>
      </w:r>
      <w:r w:rsidRPr="00E42E91">
        <w:rPr>
          <w:rFonts w:ascii="Arial" w:hAnsi="Arial" w:cs="Arial"/>
          <w:color w:val="000000" w:themeColor="text1"/>
        </w:rPr>
        <w:t>haben.</w:t>
      </w:r>
    </w:p>
    <w:p w14:paraId="6AF79CFA" w14:textId="0423069A" w:rsidR="00095486" w:rsidRPr="00E42E91" w:rsidRDefault="009D10E4" w:rsidP="00E42E91">
      <w:pPr>
        <w:pStyle w:val="berschrift3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2" w:name="_Toc116305790"/>
      <w:r w:rsidRPr="00E42E91">
        <w:rPr>
          <w:rFonts w:ascii="Arial" w:hAnsi="Arial" w:cs="Arial"/>
          <w:color w:val="000000" w:themeColor="text1"/>
          <w:u w:val="single"/>
        </w:rPr>
        <w:t>I</w:t>
      </w:r>
      <w:r w:rsidR="00095486" w:rsidRPr="00E42E91">
        <w:rPr>
          <w:rFonts w:ascii="Arial" w:hAnsi="Arial" w:cs="Arial"/>
          <w:color w:val="000000" w:themeColor="text1"/>
          <w:u w:val="single"/>
        </w:rPr>
        <w:t xml:space="preserve">. </w:t>
      </w:r>
      <w:r w:rsidR="00C74304" w:rsidRPr="00E42E91">
        <w:rPr>
          <w:rFonts w:ascii="Arial" w:hAnsi="Arial" w:cs="Arial"/>
          <w:color w:val="000000" w:themeColor="text1"/>
          <w:u w:val="single"/>
        </w:rPr>
        <w:t>Kaufvertrag</w:t>
      </w:r>
      <w:bookmarkEnd w:id="2"/>
    </w:p>
    <w:p w14:paraId="3D93ECED" w14:textId="52DCA00A" w:rsidR="00990FDC" w:rsidRPr="00E42E91" w:rsidRDefault="009C30F5" w:rsidP="00C1383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V und K haben</w:t>
      </w:r>
      <w:r w:rsidR="00990FDC" w:rsidRPr="00E42E91">
        <w:rPr>
          <w:rFonts w:ascii="Arial" w:hAnsi="Arial" w:cs="Arial"/>
          <w:color w:val="000000" w:themeColor="text1"/>
        </w:rPr>
        <w:t xml:space="preserve"> am 15.07.2017</w:t>
      </w:r>
      <w:r w:rsidR="00725996" w:rsidRPr="00E42E91">
        <w:rPr>
          <w:rFonts w:ascii="Arial" w:hAnsi="Arial" w:cs="Arial"/>
          <w:color w:val="000000" w:themeColor="text1"/>
        </w:rPr>
        <w:t xml:space="preserve"> </w:t>
      </w:r>
      <w:r w:rsidRPr="00E42E91">
        <w:rPr>
          <w:rFonts w:ascii="Arial" w:hAnsi="Arial" w:cs="Arial"/>
          <w:color w:val="000000" w:themeColor="text1"/>
        </w:rPr>
        <w:t>einen Kaufvertrag gem. § 433</w:t>
      </w:r>
      <w:r w:rsidR="00725996" w:rsidRPr="00E42E91">
        <w:rPr>
          <w:rFonts w:ascii="Arial" w:hAnsi="Arial" w:cs="Arial"/>
          <w:color w:val="000000" w:themeColor="text1"/>
        </w:rPr>
        <w:t xml:space="preserve"> </w:t>
      </w:r>
      <w:r w:rsidRPr="00E42E91">
        <w:rPr>
          <w:rFonts w:ascii="Arial" w:hAnsi="Arial" w:cs="Arial"/>
          <w:color w:val="000000" w:themeColor="text1"/>
        </w:rPr>
        <w:t>über ein</w:t>
      </w:r>
      <w:r w:rsidR="00725996" w:rsidRPr="00E42E91">
        <w:rPr>
          <w:rFonts w:ascii="Arial" w:hAnsi="Arial" w:cs="Arial"/>
          <w:color w:val="000000" w:themeColor="text1"/>
        </w:rPr>
        <w:t xml:space="preserve"> Fahrzeug der T-AG </w:t>
      </w:r>
      <w:r w:rsidR="00C77065" w:rsidRPr="00E42E91">
        <w:rPr>
          <w:rFonts w:ascii="Arial" w:hAnsi="Arial" w:cs="Arial"/>
          <w:color w:val="000000" w:themeColor="text1"/>
        </w:rPr>
        <w:t xml:space="preserve">samt Softwareupdate zum autonomen Fahren </w:t>
      </w:r>
      <w:r w:rsidR="00990FDC" w:rsidRPr="00E42E91">
        <w:rPr>
          <w:rFonts w:ascii="Arial" w:hAnsi="Arial" w:cs="Arial"/>
          <w:color w:val="000000" w:themeColor="text1"/>
        </w:rPr>
        <w:t>geschlossen.</w:t>
      </w:r>
    </w:p>
    <w:p w14:paraId="4D806BE2" w14:textId="4C342DDC" w:rsidR="00990FDC" w:rsidRPr="00E42E91" w:rsidRDefault="009D10E4" w:rsidP="00E42E91">
      <w:pPr>
        <w:pStyle w:val="berschrift3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3" w:name="_Toc116305791"/>
      <w:r w:rsidRPr="00E42E91">
        <w:rPr>
          <w:rFonts w:ascii="Arial" w:hAnsi="Arial" w:cs="Arial"/>
          <w:color w:val="000000" w:themeColor="text1"/>
          <w:u w:val="single"/>
        </w:rPr>
        <w:t>II</w:t>
      </w:r>
      <w:r w:rsidR="00990FDC" w:rsidRPr="00E42E91">
        <w:rPr>
          <w:rFonts w:ascii="Arial" w:hAnsi="Arial" w:cs="Arial"/>
          <w:color w:val="000000" w:themeColor="text1"/>
          <w:u w:val="single"/>
        </w:rPr>
        <w:t xml:space="preserve">. </w:t>
      </w:r>
      <w:r w:rsidR="008A083B" w:rsidRPr="00E42E91">
        <w:rPr>
          <w:rFonts w:ascii="Arial" w:hAnsi="Arial" w:cs="Arial"/>
          <w:color w:val="000000" w:themeColor="text1"/>
          <w:u w:val="single"/>
        </w:rPr>
        <w:t>Sachmangel</w:t>
      </w:r>
      <w:bookmarkEnd w:id="3"/>
    </w:p>
    <w:p w14:paraId="051905E7" w14:textId="7C378257" w:rsidR="00A9312D" w:rsidRPr="00E42E91" w:rsidRDefault="00DD7FCE" w:rsidP="00C1383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Dieses Fahrzeug müsste mangelhaft sein.</w:t>
      </w:r>
      <w:r w:rsidR="00703D6E" w:rsidRPr="00E42E91">
        <w:rPr>
          <w:rFonts w:ascii="Arial" w:hAnsi="Arial" w:cs="Arial"/>
          <w:color w:val="000000" w:themeColor="text1"/>
        </w:rPr>
        <w:t xml:space="preserve"> </w:t>
      </w:r>
      <w:r w:rsidR="00B61BB2" w:rsidRPr="00E42E91">
        <w:rPr>
          <w:rFonts w:ascii="Arial" w:hAnsi="Arial" w:cs="Arial"/>
          <w:color w:val="000000" w:themeColor="text1"/>
        </w:rPr>
        <w:t xml:space="preserve">Vorliegend handelt es sich </w:t>
      </w:r>
      <w:r w:rsidR="00EC4328" w:rsidRPr="00E42E91">
        <w:rPr>
          <w:rFonts w:ascii="Arial" w:hAnsi="Arial" w:cs="Arial"/>
          <w:color w:val="000000" w:themeColor="text1"/>
        </w:rPr>
        <w:t xml:space="preserve">allerdings nicht </w:t>
      </w:r>
      <w:r w:rsidR="007F1D5E" w:rsidRPr="00E42E91">
        <w:rPr>
          <w:rFonts w:ascii="Arial" w:hAnsi="Arial" w:cs="Arial"/>
          <w:color w:val="000000" w:themeColor="text1"/>
        </w:rPr>
        <w:t xml:space="preserve">um ein gewöhnliches Auto, sondern um ein </w:t>
      </w:r>
      <w:r w:rsidR="00976043" w:rsidRPr="00E42E91">
        <w:rPr>
          <w:rFonts w:ascii="Arial" w:hAnsi="Arial" w:cs="Arial"/>
          <w:color w:val="000000" w:themeColor="text1"/>
        </w:rPr>
        <w:t>Fahrzeug</w:t>
      </w:r>
      <w:r w:rsidR="007F1D5E" w:rsidRPr="00E42E91">
        <w:rPr>
          <w:rFonts w:ascii="Arial" w:hAnsi="Arial" w:cs="Arial"/>
          <w:color w:val="000000" w:themeColor="text1"/>
        </w:rPr>
        <w:t xml:space="preserve"> </w:t>
      </w:r>
      <w:r w:rsidR="00B61BB2" w:rsidRPr="00E42E91">
        <w:rPr>
          <w:rFonts w:ascii="Arial" w:hAnsi="Arial" w:cs="Arial"/>
          <w:color w:val="000000" w:themeColor="text1"/>
        </w:rPr>
        <w:t>mit autonomer Fahrfunktion</w:t>
      </w:r>
      <w:r w:rsidR="00976043" w:rsidRPr="00E42E91">
        <w:rPr>
          <w:rFonts w:ascii="Arial" w:hAnsi="Arial" w:cs="Arial"/>
          <w:color w:val="000000" w:themeColor="text1"/>
        </w:rPr>
        <w:t xml:space="preserve"> </w:t>
      </w:r>
      <w:r w:rsidR="00A9312D" w:rsidRPr="00E42E91">
        <w:rPr>
          <w:rFonts w:ascii="Arial" w:hAnsi="Arial" w:cs="Arial"/>
          <w:color w:val="000000" w:themeColor="text1"/>
        </w:rPr>
        <w:t>per</w:t>
      </w:r>
      <w:r w:rsidR="00976043" w:rsidRPr="00E42E91">
        <w:rPr>
          <w:rFonts w:ascii="Arial" w:hAnsi="Arial" w:cs="Arial"/>
          <w:color w:val="000000" w:themeColor="text1"/>
        </w:rPr>
        <w:t xml:space="preserve"> Softwareupdate</w:t>
      </w:r>
      <w:r w:rsidR="00975475" w:rsidRPr="00E42E91">
        <w:rPr>
          <w:rFonts w:ascii="Arial" w:hAnsi="Arial" w:cs="Arial"/>
          <w:color w:val="000000" w:themeColor="text1"/>
        </w:rPr>
        <w:t>. Es ist</w:t>
      </w:r>
      <w:r w:rsidR="007F1D5E" w:rsidRPr="00E42E91">
        <w:rPr>
          <w:rFonts w:ascii="Arial" w:hAnsi="Arial" w:cs="Arial"/>
          <w:color w:val="000000" w:themeColor="text1"/>
        </w:rPr>
        <w:t xml:space="preserve"> fraglich</w:t>
      </w:r>
      <w:r w:rsidR="0022579F" w:rsidRPr="00E42E91">
        <w:rPr>
          <w:rFonts w:ascii="Arial" w:hAnsi="Arial" w:cs="Arial"/>
          <w:color w:val="000000" w:themeColor="text1"/>
        </w:rPr>
        <w:t>, nach welcher Vorschrift die Mangelhaftigkeit des</w:t>
      </w:r>
      <w:r w:rsidR="00976043" w:rsidRPr="00E42E91">
        <w:rPr>
          <w:rFonts w:ascii="Arial" w:hAnsi="Arial" w:cs="Arial"/>
          <w:color w:val="000000" w:themeColor="text1"/>
        </w:rPr>
        <w:t xml:space="preserve">sen </w:t>
      </w:r>
      <w:r w:rsidR="00327447" w:rsidRPr="00E42E91">
        <w:rPr>
          <w:rFonts w:ascii="Arial" w:hAnsi="Arial" w:cs="Arial"/>
          <w:color w:val="000000" w:themeColor="text1"/>
        </w:rPr>
        <w:t>beurteilt</w:t>
      </w:r>
      <w:r w:rsidR="00976043" w:rsidRPr="00E42E91">
        <w:rPr>
          <w:rFonts w:ascii="Arial" w:hAnsi="Arial" w:cs="Arial"/>
          <w:color w:val="000000" w:themeColor="text1"/>
        </w:rPr>
        <w:t xml:space="preserve"> </w:t>
      </w:r>
      <w:r w:rsidR="00327447" w:rsidRPr="00E42E91">
        <w:rPr>
          <w:rFonts w:ascii="Arial" w:hAnsi="Arial" w:cs="Arial"/>
          <w:color w:val="000000" w:themeColor="text1"/>
        </w:rPr>
        <w:t>wird</w:t>
      </w:r>
      <w:r w:rsidR="00A730C1" w:rsidRPr="00E42E91">
        <w:rPr>
          <w:rFonts w:ascii="Arial" w:hAnsi="Arial" w:cs="Arial"/>
          <w:color w:val="000000" w:themeColor="text1"/>
        </w:rPr>
        <w:t xml:space="preserve">: So könnte </w:t>
      </w:r>
      <w:r w:rsidR="00D7146F" w:rsidRPr="00E42E91">
        <w:rPr>
          <w:rFonts w:ascii="Arial" w:hAnsi="Arial" w:cs="Arial"/>
          <w:color w:val="000000" w:themeColor="text1"/>
        </w:rPr>
        <w:t>der Mangel</w:t>
      </w:r>
      <w:r w:rsidR="007901AE" w:rsidRPr="00E42E91">
        <w:rPr>
          <w:rFonts w:ascii="Arial" w:hAnsi="Arial" w:cs="Arial"/>
          <w:color w:val="000000" w:themeColor="text1"/>
        </w:rPr>
        <w:t xml:space="preserve"> nicht nach der allgemeinen Norm</w:t>
      </w:r>
      <w:r w:rsidR="00D7146F" w:rsidRPr="00E42E91">
        <w:rPr>
          <w:rFonts w:ascii="Arial" w:hAnsi="Arial" w:cs="Arial"/>
          <w:color w:val="000000" w:themeColor="text1"/>
        </w:rPr>
        <w:t xml:space="preserve"> des § 434</w:t>
      </w:r>
      <w:r w:rsidR="00BA58BD" w:rsidRPr="00E42E91">
        <w:rPr>
          <w:rFonts w:ascii="Arial" w:hAnsi="Arial" w:cs="Arial"/>
          <w:color w:val="000000" w:themeColor="text1"/>
        </w:rPr>
        <w:t>, sondern nach der für Waren mit digitalen Elementen</w:t>
      </w:r>
      <w:r w:rsidR="00D766F2" w:rsidRPr="00E42E91">
        <w:rPr>
          <w:rFonts w:ascii="Arial" w:hAnsi="Arial" w:cs="Arial"/>
          <w:color w:val="000000" w:themeColor="text1"/>
        </w:rPr>
        <w:t xml:space="preserve"> geltenden Spezialnorm des § 475b</w:t>
      </w:r>
      <w:r w:rsidR="0075645D" w:rsidRPr="00E42E91">
        <w:rPr>
          <w:rFonts w:ascii="Arial" w:hAnsi="Arial" w:cs="Arial"/>
          <w:color w:val="000000" w:themeColor="text1"/>
        </w:rPr>
        <w:t xml:space="preserve"> festzustellen sein.</w:t>
      </w:r>
      <w:r w:rsidR="0075645D" w:rsidRPr="00E42E91">
        <w:rPr>
          <w:rStyle w:val="Funotenzeichen"/>
          <w:rFonts w:ascii="Arial" w:hAnsi="Arial" w:cs="Arial"/>
          <w:color w:val="000000" w:themeColor="text1"/>
        </w:rPr>
        <w:footnoteReference w:id="3"/>
      </w:r>
      <w:r w:rsidR="00A9312D" w:rsidRPr="00E42E91">
        <w:rPr>
          <w:rFonts w:ascii="Arial" w:hAnsi="Arial" w:cs="Arial"/>
          <w:color w:val="000000" w:themeColor="text1"/>
        </w:rPr>
        <w:t xml:space="preserve"> </w:t>
      </w:r>
    </w:p>
    <w:p w14:paraId="25E671C2" w14:textId="785000F9" w:rsidR="00133094" w:rsidRPr="00E42E91" w:rsidRDefault="00133094" w:rsidP="00E42E91">
      <w:pPr>
        <w:pStyle w:val="berschrift4"/>
        <w:spacing w:line="360" w:lineRule="auto"/>
        <w:rPr>
          <w:rFonts w:ascii="Arial" w:hAnsi="Arial" w:cs="Arial"/>
          <w:i w:val="0"/>
          <w:color w:val="000000" w:themeColor="text1"/>
          <w:u w:val="single"/>
        </w:rPr>
      </w:pPr>
      <w:bookmarkStart w:id="4" w:name="_Toc116305792"/>
      <w:r w:rsidRPr="00E42E91">
        <w:rPr>
          <w:rFonts w:ascii="Arial" w:hAnsi="Arial" w:cs="Arial"/>
          <w:i w:val="0"/>
          <w:color w:val="000000" w:themeColor="text1"/>
          <w:u w:val="single"/>
        </w:rPr>
        <w:t>1. Anwendbarkeit</w:t>
      </w:r>
      <w:r w:rsidR="007F67A2">
        <w:rPr>
          <w:rFonts w:ascii="Arial" w:hAnsi="Arial" w:cs="Arial"/>
          <w:i w:val="0"/>
          <w:color w:val="000000" w:themeColor="text1"/>
          <w:u w:val="single"/>
        </w:rPr>
        <w:t xml:space="preserve"> § 475b</w:t>
      </w:r>
      <w:bookmarkEnd w:id="4"/>
    </w:p>
    <w:p w14:paraId="250B6265" w14:textId="000E13E5" w:rsidR="00133094" w:rsidRPr="00E42E91" w:rsidRDefault="00133094" w:rsidP="00C13836">
      <w:pPr>
        <w:spacing w:after="120" w:line="36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E42E91">
        <w:rPr>
          <w:rFonts w:ascii="Arial" w:hAnsi="Arial" w:cs="Arial"/>
          <w:color w:val="000000" w:themeColor="text1"/>
        </w:rPr>
        <w:t>Dessen Anwendbarkeit unterliegt jedoch einigen Voraussetzungen:</w:t>
      </w:r>
      <w:r w:rsidRPr="00E42E91">
        <w:rPr>
          <w:rStyle w:val="Funotenzeichen"/>
          <w:rFonts w:ascii="Arial" w:hAnsi="Arial" w:cs="Arial"/>
          <w:color w:val="000000" w:themeColor="text1"/>
        </w:rPr>
        <w:footnoteReference w:id="4"/>
      </w:r>
    </w:p>
    <w:p w14:paraId="07E2630C" w14:textId="20125911" w:rsidR="00E2099F" w:rsidRPr="00E42E91" w:rsidRDefault="00133094" w:rsidP="00E42E91">
      <w:pPr>
        <w:pStyle w:val="berschrift5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5" w:name="_Toc116305793"/>
      <w:r w:rsidRPr="00E42E91">
        <w:rPr>
          <w:rFonts w:ascii="Arial" w:hAnsi="Arial" w:cs="Arial"/>
          <w:color w:val="000000" w:themeColor="text1"/>
          <w:u w:val="single"/>
        </w:rPr>
        <w:t>a)</w:t>
      </w:r>
      <w:r w:rsidR="00E2099F" w:rsidRPr="00E42E91">
        <w:rPr>
          <w:rFonts w:ascii="Arial" w:hAnsi="Arial" w:cs="Arial"/>
          <w:color w:val="000000" w:themeColor="text1"/>
          <w:u w:val="single"/>
        </w:rPr>
        <w:t xml:space="preserve"> Ware mit digitalen Elementen</w:t>
      </w:r>
      <w:bookmarkEnd w:id="5"/>
    </w:p>
    <w:p w14:paraId="21ED8012" w14:textId="4C6CC98E" w:rsidR="008A5C09" w:rsidRPr="00E42E91" w:rsidRDefault="00E2099F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Zunächst müsste eine solche</w:t>
      </w:r>
      <w:r w:rsidR="007A6E1D" w:rsidRPr="00E42E91">
        <w:rPr>
          <w:rFonts w:ascii="Arial" w:hAnsi="Arial" w:cs="Arial"/>
          <w:color w:val="000000" w:themeColor="text1"/>
        </w:rPr>
        <w:t xml:space="preserve"> </w:t>
      </w:r>
      <w:r w:rsidRPr="00E42E91">
        <w:rPr>
          <w:rFonts w:ascii="Arial" w:hAnsi="Arial" w:cs="Arial"/>
          <w:color w:val="000000" w:themeColor="text1"/>
        </w:rPr>
        <w:t xml:space="preserve">Ware mit digitalen Elementen vorliegen. Diese ist in §§ 327 a III 1, 475 b I 1 </w:t>
      </w:r>
      <w:r w:rsidR="00A96C8B">
        <w:rPr>
          <w:rFonts w:ascii="Arial" w:hAnsi="Arial" w:cs="Arial"/>
          <w:color w:val="000000" w:themeColor="text1"/>
        </w:rPr>
        <w:t xml:space="preserve">als </w:t>
      </w:r>
      <w:r w:rsidRPr="00E42E91">
        <w:rPr>
          <w:rFonts w:ascii="Arial" w:hAnsi="Arial" w:cs="Arial"/>
          <w:color w:val="000000" w:themeColor="text1"/>
        </w:rPr>
        <w:t>Ware</w:t>
      </w:r>
      <w:r w:rsidR="00A96C8B">
        <w:rPr>
          <w:rFonts w:ascii="Arial" w:hAnsi="Arial" w:cs="Arial"/>
          <w:color w:val="000000" w:themeColor="text1"/>
        </w:rPr>
        <w:t xml:space="preserve"> definiert</w:t>
      </w:r>
      <w:r w:rsidRPr="00E42E91">
        <w:rPr>
          <w:rFonts w:ascii="Arial" w:hAnsi="Arial" w:cs="Arial"/>
          <w:color w:val="000000" w:themeColor="text1"/>
        </w:rPr>
        <w:t xml:space="preserve">, die digitale Produkte enthält oder mit ihnen verbunden ist, </w:t>
      </w:r>
      <w:r w:rsidR="00B23F20" w:rsidRPr="00E42E91">
        <w:rPr>
          <w:rFonts w:ascii="Arial" w:hAnsi="Arial" w:cs="Arial"/>
          <w:color w:val="000000" w:themeColor="text1"/>
        </w:rPr>
        <w:t>wobei</w:t>
      </w:r>
      <w:r w:rsidRPr="00E42E91">
        <w:rPr>
          <w:rFonts w:ascii="Arial" w:hAnsi="Arial" w:cs="Arial"/>
          <w:color w:val="000000" w:themeColor="text1"/>
        </w:rPr>
        <w:t xml:space="preserve"> sie ihre Funktionen ohne </w:t>
      </w:r>
      <w:r w:rsidR="00BD14C6" w:rsidRPr="00E42E91">
        <w:rPr>
          <w:rFonts w:ascii="Arial" w:hAnsi="Arial" w:cs="Arial"/>
          <w:color w:val="000000" w:themeColor="text1"/>
        </w:rPr>
        <w:t>jene</w:t>
      </w:r>
      <w:r w:rsidRPr="00E42E91">
        <w:rPr>
          <w:rFonts w:ascii="Arial" w:hAnsi="Arial" w:cs="Arial"/>
          <w:color w:val="000000" w:themeColor="text1"/>
        </w:rPr>
        <w:t xml:space="preserve"> nicht erfüllen kann.</w:t>
      </w:r>
      <w:r w:rsidRPr="00E42E91">
        <w:rPr>
          <w:rStyle w:val="Funotenzeichen"/>
          <w:rFonts w:ascii="Arial" w:hAnsi="Arial" w:cs="Arial"/>
          <w:color w:val="000000" w:themeColor="text1"/>
        </w:rPr>
        <w:footnoteReference w:id="5"/>
      </w:r>
      <w:r w:rsidRPr="00E42E91">
        <w:rPr>
          <w:rFonts w:ascii="Arial" w:hAnsi="Arial" w:cs="Arial"/>
          <w:color w:val="000000" w:themeColor="text1"/>
        </w:rPr>
        <w:t xml:space="preserve"> </w:t>
      </w:r>
      <w:r w:rsidR="009E0D29" w:rsidRPr="00E42E91">
        <w:rPr>
          <w:rFonts w:ascii="Arial" w:hAnsi="Arial" w:cs="Arial"/>
          <w:color w:val="000000" w:themeColor="text1"/>
        </w:rPr>
        <w:t xml:space="preserve">Das Softwareupdate ist als </w:t>
      </w:r>
      <w:r w:rsidR="005E3FFE" w:rsidRPr="00E42E91">
        <w:rPr>
          <w:rFonts w:ascii="Arial" w:hAnsi="Arial" w:cs="Arial"/>
          <w:color w:val="000000" w:themeColor="text1"/>
        </w:rPr>
        <w:t>digitaler Inhalt ein digitales Produkt, § 327 I</w:t>
      </w:r>
      <w:r w:rsidR="001306A5" w:rsidRPr="00E42E91">
        <w:rPr>
          <w:rFonts w:ascii="Arial" w:hAnsi="Arial" w:cs="Arial"/>
          <w:color w:val="000000" w:themeColor="text1"/>
        </w:rPr>
        <w:t>.</w:t>
      </w:r>
      <w:r w:rsidR="006C61F6" w:rsidRPr="00E42E91">
        <w:rPr>
          <w:rFonts w:ascii="Arial" w:hAnsi="Arial" w:cs="Arial"/>
          <w:color w:val="000000" w:themeColor="text1"/>
        </w:rPr>
        <w:t xml:space="preserve"> </w:t>
      </w:r>
      <w:r w:rsidR="00DD367D" w:rsidRPr="00E42E91">
        <w:rPr>
          <w:rFonts w:ascii="Arial" w:hAnsi="Arial" w:cs="Arial"/>
          <w:color w:val="000000" w:themeColor="text1"/>
        </w:rPr>
        <w:t>Das Softwareupdate wäre vorliegend</w:t>
      </w:r>
      <w:r w:rsidR="008143D1" w:rsidRPr="00E42E91">
        <w:rPr>
          <w:rFonts w:ascii="Arial" w:hAnsi="Arial" w:cs="Arial"/>
          <w:color w:val="000000" w:themeColor="text1"/>
        </w:rPr>
        <w:t xml:space="preserve"> auf </w:t>
      </w:r>
      <w:r w:rsidR="007E6D54" w:rsidRPr="00E42E91">
        <w:rPr>
          <w:rFonts w:ascii="Arial" w:hAnsi="Arial" w:cs="Arial"/>
          <w:color w:val="000000" w:themeColor="text1"/>
        </w:rPr>
        <w:t>dem</w:t>
      </w:r>
      <w:r w:rsidR="008143D1" w:rsidRPr="00E42E91">
        <w:rPr>
          <w:rFonts w:ascii="Arial" w:hAnsi="Arial" w:cs="Arial"/>
          <w:color w:val="000000" w:themeColor="text1"/>
        </w:rPr>
        <w:t xml:space="preserve"> </w:t>
      </w:r>
      <w:r w:rsidR="007E6D54" w:rsidRPr="00E42E91">
        <w:rPr>
          <w:rFonts w:ascii="Arial" w:hAnsi="Arial" w:cs="Arial"/>
          <w:color w:val="000000" w:themeColor="text1"/>
        </w:rPr>
        <w:t>Auto</w:t>
      </w:r>
      <w:r w:rsidR="008143D1" w:rsidRPr="00E42E91">
        <w:rPr>
          <w:rFonts w:ascii="Arial" w:hAnsi="Arial" w:cs="Arial"/>
          <w:color w:val="000000" w:themeColor="text1"/>
        </w:rPr>
        <w:t xml:space="preserve"> </w:t>
      </w:r>
      <w:r w:rsidR="008F580C" w:rsidRPr="00E42E91">
        <w:rPr>
          <w:rFonts w:ascii="Arial" w:hAnsi="Arial" w:cs="Arial"/>
          <w:color w:val="000000" w:themeColor="text1"/>
        </w:rPr>
        <w:t>installiert worden</w:t>
      </w:r>
      <w:r w:rsidR="003C0189" w:rsidRPr="00E42E91">
        <w:rPr>
          <w:rFonts w:ascii="Arial" w:hAnsi="Arial" w:cs="Arial"/>
          <w:color w:val="000000" w:themeColor="text1"/>
        </w:rPr>
        <w:t>,</w:t>
      </w:r>
      <w:r w:rsidR="00A60434" w:rsidRPr="00E42E91">
        <w:rPr>
          <w:rFonts w:ascii="Arial" w:hAnsi="Arial" w:cs="Arial"/>
          <w:color w:val="000000" w:themeColor="text1"/>
        </w:rPr>
        <w:t xml:space="preserve"> sodass</w:t>
      </w:r>
      <w:r w:rsidR="008A5C09" w:rsidRPr="00E42E91">
        <w:rPr>
          <w:rFonts w:ascii="Arial" w:hAnsi="Arial" w:cs="Arial"/>
          <w:color w:val="000000" w:themeColor="text1"/>
        </w:rPr>
        <w:t xml:space="preserve"> </w:t>
      </w:r>
      <w:r w:rsidR="000F5497" w:rsidRPr="00E42E91">
        <w:rPr>
          <w:rFonts w:ascii="Arial" w:hAnsi="Arial" w:cs="Arial"/>
          <w:color w:val="000000" w:themeColor="text1"/>
        </w:rPr>
        <w:t xml:space="preserve">das Fahrzeug das </w:t>
      </w:r>
      <w:r w:rsidR="008A5C09" w:rsidRPr="00E42E91">
        <w:rPr>
          <w:rFonts w:ascii="Arial" w:hAnsi="Arial" w:cs="Arial"/>
          <w:color w:val="000000" w:themeColor="text1"/>
        </w:rPr>
        <w:t>Softwareupdate</w:t>
      </w:r>
      <w:r w:rsidR="00EB2A64" w:rsidRPr="00E42E91">
        <w:rPr>
          <w:rFonts w:ascii="Arial" w:hAnsi="Arial" w:cs="Arial"/>
          <w:color w:val="000000" w:themeColor="text1"/>
        </w:rPr>
        <w:t xml:space="preserve"> </w:t>
      </w:r>
      <w:r w:rsidR="008A5C09" w:rsidRPr="00E42E91">
        <w:rPr>
          <w:rFonts w:ascii="Arial" w:hAnsi="Arial" w:cs="Arial"/>
          <w:color w:val="000000" w:themeColor="text1"/>
        </w:rPr>
        <w:t>enth</w:t>
      </w:r>
      <w:r w:rsidR="00836CA2" w:rsidRPr="00E42E91">
        <w:rPr>
          <w:rFonts w:ascii="Arial" w:hAnsi="Arial" w:cs="Arial"/>
          <w:color w:val="000000" w:themeColor="text1"/>
        </w:rPr>
        <w:t>alten hätte</w:t>
      </w:r>
      <w:r w:rsidR="008A5C09" w:rsidRPr="00E42E91">
        <w:rPr>
          <w:rFonts w:ascii="Arial" w:hAnsi="Arial" w:cs="Arial"/>
          <w:color w:val="000000" w:themeColor="text1"/>
        </w:rPr>
        <w:t>.</w:t>
      </w:r>
      <w:r w:rsidR="009B1A05" w:rsidRPr="009B1A05">
        <w:rPr>
          <w:rFonts w:ascii="Arial" w:hAnsi="Arial" w:cs="Arial"/>
          <w:color w:val="000000" w:themeColor="text1"/>
        </w:rPr>
        <w:t xml:space="preserve"> </w:t>
      </w:r>
      <w:r w:rsidR="009B1A05" w:rsidRPr="009B4003">
        <w:rPr>
          <w:rFonts w:ascii="Arial" w:hAnsi="Arial" w:cs="Arial"/>
          <w:color w:val="000000" w:themeColor="text1"/>
        </w:rPr>
        <w:t>Es schadet nicht, wenn das digitale Element erst nach Vertragsschluss übertragen wird.</w:t>
      </w:r>
      <w:r w:rsidR="009B1A05" w:rsidRPr="009B4003">
        <w:rPr>
          <w:rStyle w:val="Funotenzeichen"/>
          <w:rFonts w:ascii="Arial" w:hAnsi="Arial" w:cs="Arial"/>
          <w:color w:val="000000" w:themeColor="text1"/>
        </w:rPr>
        <w:footnoteReference w:id="6"/>
      </w:r>
    </w:p>
    <w:p w14:paraId="17277C16" w14:textId="4EAB535D" w:rsidR="008A5C09" w:rsidRPr="00E42E91" w:rsidRDefault="003569FF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lastRenderedPageBreak/>
        <w:t>D</w:t>
      </w:r>
      <w:r w:rsidR="00E242BD" w:rsidRPr="00E42E91">
        <w:rPr>
          <w:rFonts w:ascii="Arial" w:hAnsi="Arial" w:cs="Arial"/>
          <w:color w:val="000000" w:themeColor="text1"/>
        </w:rPr>
        <w:t xml:space="preserve">as </w:t>
      </w:r>
      <w:r w:rsidR="00840BAC" w:rsidRPr="00E42E91">
        <w:rPr>
          <w:rFonts w:ascii="Arial" w:hAnsi="Arial" w:cs="Arial"/>
          <w:color w:val="000000" w:themeColor="text1"/>
        </w:rPr>
        <w:t>Auto</w:t>
      </w:r>
      <w:r w:rsidR="00E470ED" w:rsidRPr="00E42E91">
        <w:rPr>
          <w:rFonts w:ascii="Arial" w:hAnsi="Arial" w:cs="Arial"/>
          <w:color w:val="000000" w:themeColor="text1"/>
        </w:rPr>
        <w:t xml:space="preserve"> </w:t>
      </w:r>
      <w:r w:rsidR="00E1069D" w:rsidRPr="00E42E91">
        <w:rPr>
          <w:rFonts w:ascii="Arial" w:hAnsi="Arial" w:cs="Arial"/>
          <w:color w:val="000000" w:themeColor="text1"/>
        </w:rPr>
        <w:t>dürfte</w:t>
      </w:r>
      <w:r w:rsidR="00241B06">
        <w:rPr>
          <w:rFonts w:ascii="Arial" w:hAnsi="Arial" w:cs="Arial"/>
          <w:color w:val="000000" w:themeColor="text1"/>
        </w:rPr>
        <w:t xml:space="preserve"> aber</w:t>
      </w:r>
      <w:r w:rsidR="00F17812" w:rsidRPr="00E42E91">
        <w:rPr>
          <w:rFonts w:ascii="Arial" w:hAnsi="Arial" w:cs="Arial"/>
          <w:color w:val="000000" w:themeColor="text1"/>
        </w:rPr>
        <w:t xml:space="preserve"> nicht </w:t>
      </w:r>
      <w:r w:rsidR="00E470ED" w:rsidRPr="00E42E91">
        <w:rPr>
          <w:rFonts w:ascii="Arial" w:hAnsi="Arial" w:cs="Arial"/>
          <w:color w:val="000000" w:themeColor="text1"/>
        </w:rPr>
        <w:t>auch ohne d</w:t>
      </w:r>
      <w:r w:rsidR="00840BAC" w:rsidRPr="00E42E91">
        <w:rPr>
          <w:rFonts w:ascii="Arial" w:hAnsi="Arial" w:cs="Arial"/>
          <w:color w:val="000000" w:themeColor="text1"/>
        </w:rPr>
        <w:t>as Softwareupdate seine</w:t>
      </w:r>
      <w:r w:rsidR="00E470ED" w:rsidRPr="00E42E91">
        <w:rPr>
          <w:rFonts w:ascii="Arial" w:hAnsi="Arial" w:cs="Arial"/>
          <w:color w:val="000000" w:themeColor="text1"/>
        </w:rPr>
        <w:t xml:space="preserve"> Funktion erfüllen </w:t>
      </w:r>
      <w:r w:rsidR="00E1069D" w:rsidRPr="00E42E91">
        <w:rPr>
          <w:rFonts w:ascii="Arial" w:hAnsi="Arial" w:cs="Arial"/>
          <w:color w:val="000000" w:themeColor="text1"/>
        </w:rPr>
        <w:t>können</w:t>
      </w:r>
      <w:r w:rsidR="00E470ED" w:rsidRPr="00E42E91">
        <w:rPr>
          <w:rFonts w:ascii="Arial" w:hAnsi="Arial" w:cs="Arial"/>
          <w:color w:val="000000" w:themeColor="text1"/>
        </w:rPr>
        <w:t xml:space="preserve">. </w:t>
      </w:r>
      <w:r w:rsidR="00E96FEA" w:rsidRPr="00E42E91">
        <w:rPr>
          <w:rFonts w:ascii="Arial" w:hAnsi="Arial" w:cs="Arial"/>
          <w:color w:val="000000" w:themeColor="text1"/>
        </w:rPr>
        <w:t>Ohne das</w:t>
      </w:r>
      <w:r w:rsidR="005B5FF2" w:rsidRPr="00E42E91">
        <w:rPr>
          <w:rFonts w:ascii="Arial" w:hAnsi="Arial" w:cs="Arial"/>
          <w:color w:val="000000" w:themeColor="text1"/>
        </w:rPr>
        <w:t xml:space="preserve"> Softwareupdate fehlt</w:t>
      </w:r>
      <w:r w:rsidR="0044421B" w:rsidRPr="00E42E91">
        <w:rPr>
          <w:rFonts w:ascii="Arial" w:hAnsi="Arial" w:cs="Arial"/>
          <w:color w:val="000000" w:themeColor="text1"/>
        </w:rPr>
        <w:t xml:space="preserve"> die aut</w:t>
      </w:r>
      <w:r w:rsidR="00DA6DD8" w:rsidRPr="00E42E91">
        <w:rPr>
          <w:rFonts w:ascii="Arial" w:hAnsi="Arial" w:cs="Arial"/>
          <w:color w:val="000000" w:themeColor="text1"/>
        </w:rPr>
        <w:t>onome Fahrfunktion</w:t>
      </w:r>
      <w:r w:rsidR="005B5FF2" w:rsidRPr="00E42E91">
        <w:rPr>
          <w:rFonts w:ascii="Arial" w:hAnsi="Arial" w:cs="Arial"/>
          <w:color w:val="000000" w:themeColor="text1"/>
        </w:rPr>
        <w:t>, die für K</w:t>
      </w:r>
      <w:r w:rsidR="00DA6DD8" w:rsidRPr="00E42E91">
        <w:rPr>
          <w:rFonts w:ascii="Arial" w:hAnsi="Arial" w:cs="Arial"/>
          <w:color w:val="000000" w:themeColor="text1"/>
        </w:rPr>
        <w:t xml:space="preserve"> als Berufspendler besonders wichtig </w:t>
      </w:r>
      <w:r w:rsidR="005B5FF2" w:rsidRPr="00E42E91">
        <w:rPr>
          <w:rFonts w:ascii="Arial" w:hAnsi="Arial" w:cs="Arial"/>
          <w:color w:val="000000" w:themeColor="text1"/>
        </w:rPr>
        <w:t>war</w:t>
      </w:r>
      <w:r w:rsidR="00DA6DD8" w:rsidRPr="00E42E91">
        <w:rPr>
          <w:rFonts w:ascii="Arial" w:hAnsi="Arial" w:cs="Arial"/>
          <w:color w:val="000000" w:themeColor="text1"/>
        </w:rPr>
        <w:t xml:space="preserve">, </w:t>
      </w:r>
      <w:r w:rsidR="00AD2C85" w:rsidRPr="00E42E91">
        <w:rPr>
          <w:rFonts w:ascii="Arial" w:hAnsi="Arial" w:cs="Arial"/>
          <w:color w:val="000000" w:themeColor="text1"/>
        </w:rPr>
        <w:t>als</w:t>
      </w:r>
      <w:r w:rsidR="004973E4" w:rsidRPr="00E42E91">
        <w:rPr>
          <w:rFonts w:ascii="Arial" w:hAnsi="Arial" w:cs="Arial"/>
          <w:color w:val="000000" w:themeColor="text1"/>
        </w:rPr>
        <w:t xml:space="preserve"> Fortbewegungsmöglichkeit</w:t>
      </w:r>
      <w:r w:rsidR="00495B7D" w:rsidRPr="00E42E91">
        <w:rPr>
          <w:rFonts w:ascii="Arial" w:hAnsi="Arial" w:cs="Arial"/>
          <w:color w:val="000000" w:themeColor="text1"/>
        </w:rPr>
        <w:t xml:space="preserve"> kann das </w:t>
      </w:r>
      <w:r w:rsidR="004973E4" w:rsidRPr="00E42E91">
        <w:rPr>
          <w:rFonts w:ascii="Arial" w:hAnsi="Arial" w:cs="Arial"/>
          <w:color w:val="000000" w:themeColor="text1"/>
        </w:rPr>
        <w:t xml:space="preserve">Auto </w:t>
      </w:r>
      <w:r w:rsidR="00AD2C85" w:rsidRPr="00E42E91">
        <w:rPr>
          <w:rFonts w:ascii="Arial" w:hAnsi="Arial" w:cs="Arial"/>
          <w:color w:val="000000" w:themeColor="text1"/>
        </w:rPr>
        <w:t xml:space="preserve">aber </w:t>
      </w:r>
      <w:r w:rsidR="00D179FF" w:rsidRPr="00E42E91">
        <w:rPr>
          <w:rFonts w:ascii="Arial" w:hAnsi="Arial" w:cs="Arial"/>
          <w:color w:val="000000" w:themeColor="text1"/>
        </w:rPr>
        <w:t>dienen</w:t>
      </w:r>
      <w:r w:rsidR="00AD2C85" w:rsidRPr="00E42E91">
        <w:rPr>
          <w:rFonts w:ascii="Arial" w:hAnsi="Arial" w:cs="Arial"/>
          <w:color w:val="000000" w:themeColor="text1"/>
        </w:rPr>
        <w:t xml:space="preserve">. Es stellt sich deshalb die Frage, </w:t>
      </w:r>
      <w:r w:rsidR="00C52437" w:rsidRPr="00E42E91">
        <w:rPr>
          <w:rFonts w:ascii="Arial" w:hAnsi="Arial" w:cs="Arial"/>
          <w:color w:val="000000" w:themeColor="text1"/>
        </w:rPr>
        <w:t xml:space="preserve">wie die </w:t>
      </w:r>
      <w:r w:rsidR="00D00A14" w:rsidRPr="00E42E91">
        <w:rPr>
          <w:rFonts w:ascii="Arial" w:hAnsi="Arial" w:cs="Arial"/>
          <w:color w:val="000000" w:themeColor="text1"/>
        </w:rPr>
        <w:t>„</w:t>
      </w:r>
      <w:r w:rsidR="00C52437" w:rsidRPr="00E42E91">
        <w:rPr>
          <w:rFonts w:ascii="Arial" w:hAnsi="Arial" w:cs="Arial"/>
          <w:color w:val="000000" w:themeColor="text1"/>
        </w:rPr>
        <w:t>Funk</w:t>
      </w:r>
      <w:r w:rsidR="00651278" w:rsidRPr="00E42E91">
        <w:rPr>
          <w:rFonts w:ascii="Arial" w:hAnsi="Arial" w:cs="Arial"/>
          <w:color w:val="000000" w:themeColor="text1"/>
        </w:rPr>
        <w:t>tion</w:t>
      </w:r>
      <w:r w:rsidR="00D00A14" w:rsidRPr="00E42E91">
        <w:rPr>
          <w:rFonts w:ascii="Arial" w:hAnsi="Arial" w:cs="Arial"/>
          <w:color w:val="000000" w:themeColor="text1"/>
        </w:rPr>
        <w:t>“</w:t>
      </w:r>
      <w:r w:rsidR="00651278" w:rsidRPr="00E42E91">
        <w:rPr>
          <w:rFonts w:ascii="Arial" w:hAnsi="Arial" w:cs="Arial"/>
          <w:color w:val="000000" w:themeColor="text1"/>
        </w:rPr>
        <w:t xml:space="preserve"> der Ware zu bestimmen ist.</w:t>
      </w:r>
      <w:r w:rsidR="006140FE" w:rsidRPr="00E42E91">
        <w:rPr>
          <w:rStyle w:val="Funotenzeichen"/>
          <w:rFonts w:ascii="Arial" w:hAnsi="Arial" w:cs="Arial"/>
          <w:color w:val="000000" w:themeColor="text1"/>
        </w:rPr>
        <w:footnoteReference w:id="7"/>
      </w:r>
    </w:p>
    <w:p w14:paraId="2C57F35D" w14:textId="56B59F17" w:rsidR="00A43FF5" w:rsidRPr="00E42E91" w:rsidRDefault="00306B82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Einerseits</w:t>
      </w:r>
      <w:r w:rsidR="003C1B04" w:rsidRPr="00E42E91">
        <w:rPr>
          <w:rFonts w:ascii="Arial" w:hAnsi="Arial" w:cs="Arial"/>
          <w:color w:val="000000" w:themeColor="text1"/>
        </w:rPr>
        <w:t xml:space="preserve"> könnte</w:t>
      </w:r>
      <w:r w:rsidR="004B30B9" w:rsidRPr="00E42E91">
        <w:rPr>
          <w:rFonts w:ascii="Arial" w:hAnsi="Arial" w:cs="Arial"/>
          <w:color w:val="000000" w:themeColor="text1"/>
        </w:rPr>
        <w:t xml:space="preserve">n </w:t>
      </w:r>
      <w:r w:rsidR="004714A9" w:rsidRPr="00E42E91">
        <w:rPr>
          <w:rFonts w:ascii="Arial" w:hAnsi="Arial" w:cs="Arial"/>
          <w:color w:val="000000" w:themeColor="text1"/>
        </w:rPr>
        <w:t>alle</w:t>
      </w:r>
      <w:r w:rsidR="004B30B9" w:rsidRPr="00E42E91">
        <w:rPr>
          <w:rFonts w:ascii="Arial" w:hAnsi="Arial" w:cs="Arial"/>
          <w:color w:val="000000" w:themeColor="text1"/>
        </w:rPr>
        <w:t xml:space="preserve"> in subjektiver Hinsicht durch den Vertrag geschuldete Funktionen der Ware einbezogen werden</w:t>
      </w:r>
      <w:r w:rsidR="00F91339" w:rsidRPr="00E42E91">
        <w:rPr>
          <w:rFonts w:ascii="Arial" w:hAnsi="Arial" w:cs="Arial"/>
          <w:color w:val="000000" w:themeColor="text1"/>
        </w:rPr>
        <w:t>:</w:t>
      </w:r>
      <w:r w:rsidR="004B30B9" w:rsidRPr="00E42E91">
        <w:rPr>
          <w:rFonts w:ascii="Arial" w:hAnsi="Arial" w:cs="Arial"/>
          <w:color w:val="000000" w:themeColor="text1"/>
        </w:rPr>
        <w:t xml:space="preserve"> </w:t>
      </w:r>
      <w:r w:rsidR="00AD647C" w:rsidRPr="00E42E91">
        <w:rPr>
          <w:rFonts w:ascii="Arial" w:hAnsi="Arial" w:cs="Arial"/>
          <w:color w:val="000000" w:themeColor="text1"/>
        </w:rPr>
        <w:t>eine Funktio</w:t>
      </w:r>
      <w:r w:rsidR="008E318A" w:rsidRPr="00E42E91">
        <w:rPr>
          <w:rFonts w:ascii="Arial" w:hAnsi="Arial" w:cs="Arial"/>
          <w:color w:val="000000" w:themeColor="text1"/>
        </w:rPr>
        <w:t>n</w:t>
      </w:r>
      <w:r w:rsidR="00AD647C" w:rsidRPr="00E42E91">
        <w:rPr>
          <w:rFonts w:ascii="Arial" w:hAnsi="Arial" w:cs="Arial"/>
          <w:color w:val="000000" w:themeColor="text1"/>
        </w:rPr>
        <w:t>serforderlichkeit sei gegeben, wenn die Ware ohne die digitalen Elemente vertragswidrig wäre</w:t>
      </w:r>
      <w:r w:rsidR="00726F7F" w:rsidRPr="00E42E91">
        <w:rPr>
          <w:rFonts w:ascii="Arial" w:hAnsi="Arial" w:cs="Arial"/>
          <w:color w:val="000000" w:themeColor="text1"/>
        </w:rPr>
        <w:t>.</w:t>
      </w:r>
      <w:r w:rsidR="00726F7F" w:rsidRPr="00E42E91">
        <w:rPr>
          <w:rStyle w:val="Funotenzeichen"/>
          <w:rFonts w:ascii="Arial" w:hAnsi="Arial" w:cs="Arial"/>
          <w:color w:val="000000" w:themeColor="text1"/>
        </w:rPr>
        <w:footnoteReference w:id="8"/>
      </w:r>
      <w:r w:rsidR="00304065" w:rsidRPr="00E42E91">
        <w:rPr>
          <w:rFonts w:ascii="Arial" w:hAnsi="Arial" w:cs="Arial"/>
          <w:color w:val="000000" w:themeColor="text1"/>
        </w:rPr>
        <w:t xml:space="preserve"> </w:t>
      </w:r>
      <w:r w:rsidR="00372A87">
        <w:rPr>
          <w:rFonts w:ascii="Arial" w:hAnsi="Arial" w:cs="Arial"/>
          <w:color w:val="000000" w:themeColor="text1"/>
        </w:rPr>
        <w:t>Dies hätte</w:t>
      </w:r>
      <w:r w:rsidR="004C5A0F">
        <w:rPr>
          <w:rFonts w:ascii="Arial" w:hAnsi="Arial" w:cs="Arial"/>
          <w:color w:val="000000" w:themeColor="text1"/>
        </w:rPr>
        <w:t xml:space="preserve"> den</w:t>
      </w:r>
      <w:r w:rsidR="006E1280" w:rsidRPr="00E42E91">
        <w:rPr>
          <w:rFonts w:ascii="Arial" w:hAnsi="Arial" w:cs="Arial"/>
          <w:color w:val="000000" w:themeColor="text1"/>
        </w:rPr>
        <w:t xml:space="preserve"> Vorteil einer einfachen Handhabbarkeit</w:t>
      </w:r>
      <w:r w:rsidR="004C5A0F">
        <w:rPr>
          <w:rFonts w:ascii="Arial" w:hAnsi="Arial" w:cs="Arial"/>
          <w:color w:val="000000" w:themeColor="text1"/>
        </w:rPr>
        <w:t xml:space="preserve"> und Nähe zum Willen der </w:t>
      </w:r>
      <w:r w:rsidR="0054075A">
        <w:rPr>
          <w:rFonts w:ascii="Arial" w:hAnsi="Arial" w:cs="Arial"/>
          <w:color w:val="000000" w:themeColor="text1"/>
        </w:rPr>
        <w:t>Vertragsparteien</w:t>
      </w:r>
      <w:r w:rsidR="006E1280" w:rsidRPr="00E42E91">
        <w:rPr>
          <w:rFonts w:ascii="Arial" w:hAnsi="Arial" w:cs="Arial"/>
          <w:color w:val="000000" w:themeColor="text1"/>
        </w:rPr>
        <w:t xml:space="preserve"> </w:t>
      </w:r>
      <w:r w:rsidR="006F131D" w:rsidRPr="00E42E91">
        <w:rPr>
          <w:rFonts w:ascii="Arial" w:hAnsi="Arial" w:cs="Arial"/>
          <w:color w:val="000000" w:themeColor="text1"/>
        </w:rPr>
        <w:t>aufgrund</w:t>
      </w:r>
      <w:r w:rsidR="00CB1922" w:rsidRPr="00E42E91">
        <w:rPr>
          <w:rFonts w:ascii="Arial" w:hAnsi="Arial" w:cs="Arial"/>
          <w:color w:val="000000" w:themeColor="text1"/>
        </w:rPr>
        <w:t xml:space="preserve"> </w:t>
      </w:r>
      <w:r w:rsidR="006F131D" w:rsidRPr="00E42E91">
        <w:rPr>
          <w:rFonts w:ascii="Arial" w:hAnsi="Arial" w:cs="Arial"/>
          <w:color w:val="000000" w:themeColor="text1"/>
        </w:rPr>
        <w:t xml:space="preserve">der </w:t>
      </w:r>
      <w:r w:rsidR="00CB1922" w:rsidRPr="00E42E91">
        <w:rPr>
          <w:rFonts w:ascii="Arial" w:hAnsi="Arial" w:cs="Arial"/>
          <w:color w:val="000000" w:themeColor="text1"/>
        </w:rPr>
        <w:t>Berücksichtigung</w:t>
      </w:r>
      <w:r w:rsidR="00E275A3" w:rsidRPr="00E42E91">
        <w:rPr>
          <w:rFonts w:ascii="Arial" w:hAnsi="Arial" w:cs="Arial"/>
          <w:color w:val="000000" w:themeColor="text1"/>
        </w:rPr>
        <w:t xml:space="preserve"> </w:t>
      </w:r>
      <w:r w:rsidR="006F131D" w:rsidRPr="00E42E91">
        <w:rPr>
          <w:rFonts w:ascii="Arial" w:hAnsi="Arial" w:cs="Arial"/>
          <w:color w:val="000000" w:themeColor="text1"/>
        </w:rPr>
        <w:t>aller</w:t>
      </w:r>
      <w:r w:rsidR="004B6925" w:rsidRPr="00E42E91">
        <w:rPr>
          <w:rFonts w:ascii="Arial" w:hAnsi="Arial" w:cs="Arial"/>
          <w:color w:val="000000" w:themeColor="text1"/>
        </w:rPr>
        <w:t xml:space="preserve"> von den </w:t>
      </w:r>
      <w:r w:rsidR="004C5A0F">
        <w:rPr>
          <w:rFonts w:ascii="Arial" w:hAnsi="Arial" w:cs="Arial"/>
          <w:color w:val="000000" w:themeColor="text1"/>
        </w:rPr>
        <w:t>ihnen</w:t>
      </w:r>
      <w:r w:rsidR="004B6925" w:rsidRPr="00E42E91">
        <w:rPr>
          <w:rFonts w:ascii="Arial" w:hAnsi="Arial" w:cs="Arial"/>
          <w:color w:val="000000" w:themeColor="text1"/>
        </w:rPr>
        <w:t xml:space="preserve"> als wichtig empfundene</w:t>
      </w:r>
      <w:r w:rsidR="008E0C04" w:rsidRPr="00E42E91">
        <w:rPr>
          <w:rFonts w:ascii="Arial" w:hAnsi="Arial" w:cs="Arial"/>
          <w:color w:val="000000" w:themeColor="text1"/>
        </w:rPr>
        <w:t>n</w:t>
      </w:r>
      <w:r w:rsidR="004B6925" w:rsidRPr="00E42E91">
        <w:rPr>
          <w:rFonts w:ascii="Arial" w:hAnsi="Arial" w:cs="Arial"/>
          <w:color w:val="000000" w:themeColor="text1"/>
        </w:rPr>
        <w:t xml:space="preserve"> u</w:t>
      </w:r>
      <w:r w:rsidR="000335DB" w:rsidRPr="00E42E91">
        <w:rPr>
          <w:rFonts w:ascii="Arial" w:hAnsi="Arial" w:cs="Arial"/>
          <w:color w:val="000000" w:themeColor="text1"/>
        </w:rPr>
        <w:t>nd s</w:t>
      </w:r>
      <w:r w:rsidR="00A0078E" w:rsidRPr="00E42E91">
        <w:rPr>
          <w:rFonts w:ascii="Arial" w:hAnsi="Arial" w:cs="Arial"/>
          <w:color w:val="000000" w:themeColor="text1"/>
        </w:rPr>
        <w:t>o</w:t>
      </w:r>
      <w:r w:rsidR="000335DB" w:rsidRPr="00E42E91">
        <w:rPr>
          <w:rFonts w:ascii="Arial" w:hAnsi="Arial" w:cs="Arial"/>
          <w:color w:val="000000" w:themeColor="text1"/>
        </w:rPr>
        <w:t xml:space="preserve"> Gegenstand des </w:t>
      </w:r>
      <w:r w:rsidR="00CF01AF" w:rsidRPr="00E42E91">
        <w:rPr>
          <w:rFonts w:ascii="Arial" w:hAnsi="Arial" w:cs="Arial"/>
          <w:color w:val="000000" w:themeColor="text1"/>
        </w:rPr>
        <w:t>Kaufvertrags</w:t>
      </w:r>
      <w:r w:rsidR="000335DB" w:rsidRPr="00E42E91">
        <w:rPr>
          <w:rFonts w:ascii="Arial" w:hAnsi="Arial" w:cs="Arial"/>
          <w:color w:val="000000" w:themeColor="text1"/>
        </w:rPr>
        <w:t xml:space="preserve"> gewordene</w:t>
      </w:r>
      <w:r w:rsidR="00CF01AF" w:rsidRPr="00E42E91">
        <w:rPr>
          <w:rFonts w:ascii="Arial" w:hAnsi="Arial" w:cs="Arial"/>
          <w:color w:val="000000" w:themeColor="text1"/>
        </w:rPr>
        <w:t>n</w:t>
      </w:r>
      <w:r w:rsidR="006F131D" w:rsidRPr="00E42E91">
        <w:rPr>
          <w:rFonts w:ascii="Arial" w:hAnsi="Arial" w:cs="Arial"/>
          <w:color w:val="000000" w:themeColor="text1"/>
        </w:rPr>
        <w:t xml:space="preserve"> Funktionen der Ware.</w:t>
      </w:r>
      <w:r w:rsidR="00B73AC5" w:rsidRPr="00E42E91">
        <w:rPr>
          <w:rStyle w:val="Funotenzeichen"/>
          <w:rFonts w:ascii="Arial" w:hAnsi="Arial" w:cs="Arial"/>
          <w:color w:val="000000" w:themeColor="text1"/>
        </w:rPr>
        <w:footnoteReference w:id="9"/>
      </w:r>
      <w:r w:rsidR="006F131D" w:rsidRPr="00E42E91">
        <w:rPr>
          <w:rFonts w:ascii="Arial" w:hAnsi="Arial" w:cs="Arial"/>
          <w:color w:val="000000" w:themeColor="text1"/>
        </w:rPr>
        <w:t xml:space="preserve"> </w:t>
      </w:r>
      <w:r w:rsidR="00304065" w:rsidRPr="00E42E91">
        <w:rPr>
          <w:rFonts w:ascii="Arial" w:hAnsi="Arial" w:cs="Arial"/>
          <w:color w:val="000000" w:themeColor="text1"/>
        </w:rPr>
        <w:t>Ohne</w:t>
      </w:r>
      <w:r w:rsidR="00FE7831" w:rsidRPr="00E42E91">
        <w:rPr>
          <w:rFonts w:ascii="Arial" w:hAnsi="Arial" w:cs="Arial"/>
          <w:color w:val="000000" w:themeColor="text1"/>
        </w:rPr>
        <w:t xml:space="preserve"> den Autopilot kann das </w:t>
      </w:r>
      <w:r w:rsidR="0029530E" w:rsidRPr="00E42E91">
        <w:rPr>
          <w:rFonts w:ascii="Arial" w:hAnsi="Arial" w:cs="Arial"/>
          <w:color w:val="000000" w:themeColor="text1"/>
        </w:rPr>
        <w:t xml:space="preserve">Fahrzeug nicht die Funktion </w:t>
      </w:r>
      <w:r w:rsidR="002D4083" w:rsidRPr="00E42E91">
        <w:rPr>
          <w:rFonts w:ascii="Arial" w:hAnsi="Arial" w:cs="Arial"/>
          <w:color w:val="000000" w:themeColor="text1"/>
        </w:rPr>
        <w:t>des</w:t>
      </w:r>
      <w:r w:rsidR="0029530E" w:rsidRPr="00E42E91">
        <w:rPr>
          <w:rFonts w:ascii="Arial" w:hAnsi="Arial" w:cs="Arial"/>
          <w:color w:val="000000" w:themeColor="text1"/>
        </w:rPr>
        <w:t xml:space="preserve"> geschuldeten</w:t>
      </w:r>
      <w:r w:rsidR="006E4A5C" w:rsidRPr="00E42E91">
        <w:rPr>
          <w:rFonts w:ascii="Arial" w:hAnsi="Arial" w:cs="Arial"/>
          <w:color w:val="000000" w:themeColor="text1"/>
        </w:rPr>
        <w:t xml:space="preserve"> autonom fahrenden Autos erfü</w:t>
      </w:r>
      <w:r w:rsidR="007A0672" w:rsidRPr="00E42E91">
        <w:rPr>
          <w:rFonts w:ascii="Arial" w:hAnsi="Arial" w:cs="Arial"/>
          <w:color w:val="000000" w:themeColor="text1"/>
        </w:rPr>
        <w:t xml:space="preserve">llen, </w:t>
      </w:r>
      <w:r w:rsidR="002531E5" w:rsidRPr="00E42E91">
        <w:rPr>
          <w:rFonts w:ascii="Arial" w:hAnsi="Arial" w:cs="Arial"/>
          <w:color w:val="000000" w:themeColor="text1"/>
        </w:rPr>
        <w:t>das Softwareupdate wäre somit funktionswesentlich.</w:t>
      </w:r>
      <w:r w:rsidR="007A0672" w:rsidRPr="00E42E91">
        <w:rPr>
          <w:rFonts w:ascii="Arial" w:hAnsi="Arial" w:cs="Arial"/>
          <w:color w:val="000000" w:themeColor="text1"/>
        </w:rPr>
        <w:t xml:space="preserve"> </w:t>
      </w:r>
    </w:p>
    <w:p w14:paraId="7879A15B" w14:textId="10A51E55" w:rsidR="00F66A0E" w:rsidRPr="00E42E91" w:rsidRDefault="00F55723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Di</w:t>
      </w:r>
      <w:r w:rsidR="00C53244" w:rsidRPr="00E42E91">
        <w:rPr>
          <w:rFonts w:ascii="Arial" w:hAnsi="Arial" w:cs="Arial"/>
          <w:color w:val="000000" w:themeColor="text1"/>
        </w:rPr>
        <w:t>e subjektive Bestimmung</w:t>
      </w:r>
      <w:r w:rsidR="00124446" w:rsidRPr="00E42E91">
        <w:rPr>
          <w:rFonts w:ascii="Arial" w:hAnsi="Arial" w:cs="Arial"/>
          <w:color w:val="000000" w:themeColor="text1"/>
        </w:rPr>
        <w:t xml:space="preserve"> </w:t>
      </w:r>
      <w:r w:rsidR="00893126" w:rsidRPr="00E42E91">
        <w:rPr>
          <w:rFonts w:ascii="Arial" w:hAnsi="Arial" w:cs="Arial"/>
          <w:color w:val="000000" w:themeColor="text1"/>
        </w:rPr>
        <w:t>hebt allerdings</w:t>
      </w:r>
      <w:r w:rsidR="00190435" w:rsidRPr="00E42E91">
        <w:rPr>
          <w:rFonts w:ascii="Arial" w:hAnsi="Arial" w:cs="Arial"/>
          <w:color w:val="000000" w:themeColor="text1"/>
        </w:rPr>
        <w:t xml:space="preserve"> die Trennung zwischen der Definition der Ware mit digitalem Element und de</w:t>
      </w:r>
      <w:r w:rsidR="00FD454F" w:rsidRPr="00E42E91">
        <w:rPr>
          <w:rFonts w:ascii="Arial" w:hAnsi="Arial" w:cs="Arial"/>
          <w:color w:val="000000" w:themeColor="text1"/>
        </w:rPr>
        <w:t>r</w:t>
      </w:r>
      <w:r w:rsidR="00190435" w:rsidRPr="00E42E91">
        <w:rPr>
          <w:rFonts w:ascii="Arial" w:hAnsi="Arial" w:cs="Arial"/>
          <w:color w:val="000000" w:themeColor="text1"/>
        </w:rPr>
        <w:t xml:space="preserve"> Frage nach ihrer Vertragsmäßigkeit faktisch a</w:t>
      </w:r>
      <w:r w:rsidR="00EB7289" w:rsidRPr="00E42E91">
        <w:rPr>
          <w:rFonts w:ascii="Arial" w:hAnsi="Arial" w:cs="Arial"/>
          <w:color w:val="000000" w:themeColor="text1"/>
        </w:rPr>
        <w:t>uf</w:t>
      </w:r>
      <w:r w:rsidR="00E431BE" w:rsidRPr="00E42E91">
        <w:rPr>
          <w:rFonts w:ascii="Arial" w:hAnsi="Arial" w:cs="Arial"/>
          <w:color w:val="000000" w:themeColor="text1"/>
        </w:rPr>
        <w:t>.</w:t>
      </w:r>
      <w:r w:rsidR="0051467A" w:rsidRPr="00E42E91">
        <w:rPr>
          <w:rStyle w:val="Funotenzeichen"/>
          <w:rFonts w:ascii="Arial" w:hAnsi="Arial" w:cs="Arial"/>
          <w:color w:val="000000" w:themeColor="text1"/>
        </w:rPr>
        <w:footnoteReference w:id="10"/>
      </w:r>
      <w:r w:rsidR="00E431BE" w:rsidRPr="00E42E91">
        <w:rPr>
          <w:rFonts w:ascii="Arial" w:hAnsi="Arial" w:cs="Arial"/>
          <w:color w:val="000000" w:themeColor="text1"/>
        </w:rPr>
        <w:t xml:space="preserve"> </w:t>
      </w:r>
      <w:r w:rsidR="0051467A" w:rsidRPr="00E42E91">
        <w:rPr>
          <w:rFonts w:ascii="Arial" w:hAnsi="Arial" w:cs="Arial"/>
          <w:color w:val="000000" w:themeColor="text1"/>
        </w:rPr>
        <w:t>D</w:t>
      </w:r>
      <w:r w:rsidR="00C53244" w:rsidRPr="00E42E91">
        <w:rPr>
          <w:rFonts w:ascii="Arial" w:hAnsi="Arial" w:cs="Arial"/>
          <w:color w:val="000000" w:themeColor="text1"/>
        </w:rPr>
        <w:t>er</w:t>
      </w:r>
      <w:r w:rsidR="00894432" w:rsidRPr="00E42E91">
        <w:rPr>
          <w:rFonts w:ascii="Arial" w:hAnsi="Arial" w:cs="Arial"/>
          <w:color w:val="000000" w:themeColor="text1"/>
        </w:rPr>
        <w:t xml:space="preserve"> Unternehmer</w:t>
      </w:r>
      <w:r w:rsidR="00C53244" w:rsidRPr="00E42E91">
        <w:rPr>
          <w:rFonts w:ascii="Arial" w:hAnsi="Arial" w:cs="Arial"/>
          <w:color w:val="000000" w:themeColor="text1"/>
        </w:rPr>
        <w:t xml:space="preserve"> </w:t>
      </w:r>
      <w:r w:rsidR="00EB7289" w:rsidRPr="00E42E91">
        <w:rPr>
          <w:rFonts w:ascii="Arial" w:hAnsi="Arial" w:cs="Arial"/>
          <w:color w:val="000000" w:themeColor="text1"/>
        </w:rPr>
        <w:t>kann zudem</w:t>
      </w:r>
      <w:r w:rsidR="00C53244" w:rsidRPr="00E42E91">
        <w:rPr>
          <w:rFonts w:ascii="Arial" w:hAnsi="Arial" w:cs="Arial"/>
          <w:color w:val="000000" w:themeColor="text1"/>
        </w:rPr>
        <w:t xml:space="preserve"> durch</w:t>
      </w:r>
      <w:r w:rsidR="00894432" w:rsidRPr="00E42E91">
        <w:rPr>
          <w:rFonts w:ascii="Arial" w:hAnsi="Arial" w:cs="Arial"/>
          <w:color w:val="000000" w:themeColor="text1"/>
        </w:rPr>
        <w:t xml:space="preserve"> eine</w:t>
      </w:r>
      <w:r w:rsidR="00C53244" w:rsidRPr="00E42E91">
        <w:rPr>
          <w:rFonts w:ascii="Arial" w:hAnsi="Arial" w:cs="Arial"/>
          <w:color w:val="000000" w:themeColor="text1"/>
        </w:rPr>
        <w:t xml:space="preserve"> häufig </w:t>
      </w:r>
      <w:r w:rsidR="00894432" w:rsidRPr="00E42E91">
        <w:rPr>
          <w:rFonts w:ascii="Arial" w:hAnsi="Arial" w:cs="Arial"/>
          <w:color w:val="000000" w:themeColor="text1"/>
        </w:rPr>
        <w:t>einseitig gestellte</w:t>
      </w:r>
      <w:r w:rsidR="00C53244" w:rsidRPr="00E42E91">
        <w:rPr>
          <w:rFonts w:ascii="Arial" w:hAnsi="Arial" w:cs="Arial"/>
          <w:color w:val="000000" w:themeColor="text1"/>
        </w:rPr>
        <w:t xml:space="preserve"> </w:t>
      </w:r>
      <w:r w:rsidR="00894432" w:rsidRPr="00E42E91">
        <w:rPr>
          <w:rFonts w:ascii="Arial" w:hAnsi="Arial" w:cs="Arial"/>
          <w:color w:val="000000" w:themeColor="text1"/>
        </w:rPr>
        <w:t>Funktionsbeschreibung über die Anwendbarkeit der §§ 475 b ff. BGB disponieren.</w:t>
      </w:r>
      <w:r w:rsidR="00346617" w:rsidRPr="00E42E91">
        <w:rPr>
          <w:rStyle w:val="Funotenzeichen"/>
          <w:rFonts w:ascii="Arial" w:hAnsi="Arial" w:cs="Arial"/>
          <w:color w:val="000000" w:themeColor="text1"/>
        </w:rPr>
        <w:footnoteReference w:id="11"/>
      </w:r>
      <w:r w:rsidR="00260C15" w:rsidRPr="00E42E91">
        <w:rPr>
          <w:rFonts w:ascii="Arial" w:hAnsi="Arial" w:cs="Arial"/>
          <w:color w:val="000000" w:themeColor="text1"/>
        </w:rPr>
        <w:t xml:space="preserve"> Im Interesse der Rechtssicherheit wäre deshalb </w:t>
      </w:r>
      <w:r w:rsidR="00E27440" w:rsidRPr="00E42E91">
        <w:rPr>
          <w:rFonts w:ascii="Arial" w:hAnsi="Arial" w:cs="Arial"/>
          <w:color w:val="000000" w:themeColor="text1"/>
        </w:rPr>
        <w:t>eine</w:t>
      </w:r>
      <w:r w:rsidR="00260C15" w:rsidRPr="00E42E91">
        <w:rPr>
          <w:rFonts w:ascii="Arial" w:hAnsi="Arial" w:cs="Arial"/>
          <w:color w:val="000000" w:themeColor="text1"/>
        </w:rPr>
        <w:t xml:space="preserve"> </w:t>
      </w:r>
      <w:r w:rsidR="00E27440" w:rsidRPr="00E42E91">
        <w:rPr>
          <w:rFonts w:ascii="Arial" w:hAnsi="Arial" w:cs="Arial"/>
          <w:color w:val="000000" w:themeColor="text1"/>
        </w:rPr>
        <w:t xml:space="preserve">Bestimmung </w:t>
      </w:r>
      <w:r w:rsidR="001D42A5" w:rsidRPr="00E42E91">
        <w:rPr>
          <w:rFonts w:ascii="Arial" w:hAnsi="Arial" w:cs="Arial"/>
          <w:color w:val="000000" w:themeColor="text1"/>
        </w:rPr>
        <w:t xml:space="preserve">der „Funktion“ </w:t>
      </w:r>
      <w:r w:rsidR="00E27440" w:rsidRPr="00E42E91">
        <w:rPr>
          <w:rFonts w:ascii="Arial" w:hAnsi="Arial" w:cs="Arial"/>
          <w:color w:val="000000" w:themeColor="text1"/>
        </w:rPr>
        <w:t xml:space="preserve">nach den </w:t>
      </w:r>
      <w:r w:rsidR="00E76344" w:rsidRPr="00E42E91">
        <w:rPr>
          <w:rFonts w:ascii="Arial" w:hAnsi="Arial" w:cs="Arial"/>
          <w:color w:val="000000" w:themeColor="text1"/>
        </w:rPr>
        <w:t>objektiv</w:t>
      </w:r>
      <w:r w:rsidR="00E27440" w:rsidRPr="00E42E91">
        <w:rPr>
          <w:rFonts w:ascii="Arial" w:hAnsi="Arial" w:cs="Arial"/>
          <w:color w:val="000000" w:themeColor="text1"/>
        </w:rPr>
        <w:t>en</w:t>
      </w:r>
      <w:r w:rsidR="00260C15" w:rsidRPr="00E42E91">
        <w:rPr>
          <w:rFonts w:ascii="Arial" w:hAnsi="Arial" w:cs="Arial"/>
          <w:color w:val="000000" w:themeColor="text1"/>
        </w:rPr>
        <w:t xml:space="preserve"> </w:t>
      </w:r>
      <w:r w:rsidR="00050B7D" w:rsidRPr="00E42E91">
        <w:rPr>
          <w:rFonts w:ascii="Arial" w:hAnsi="Arial" w:cs="Arial"/>
          <w:color w:val="000000" w:themeColor="text1"/>
        </w:rPr>
        <w:t>Verbrauchererwartungen</w:t>
      </w:r>
      <w:r w:rsidR="00260C15" w:rsidRPr="00E42E91">
        <w:rPr>
          <w:rFonts w:ascii="Arial" w:hAnsi="Arial" w:cs="Arial"/>
          <w:color w:val="000000" w:themeColor="text1"/>
        </w:rPr>
        <w:t xml:space="preserve"> vorzuziehen</w:t>
      </w:r>
      <w:r w:rsidR="00E676F0" w:rsidRPr="00E42E91">
        <w:rPr>
          <w:rFonts w:ascii="Arial" w:hAnsi="Arial" w:cs="Arial"/>
          <w:color w:val="000000" w:themeColor="text1"/>
        </w:rPr>
        <w:t>.</w:t>
      </w:r>
      <w:r w:rsidR="002D7791" w:rsidRPr="00E42E91">
        <w:rPr>
          <w:rStyle w:val="Funotenzeichen"/>
          <w:rFonts w:ascii="Arial" w:hAnsi="Arial" w:cs="Arial"/>
          <w:color w:val="000000" w:themeColor="text1"/>
        </w:rPr>
        <w:footnoteReference w:id="12"/>
      </w:r>
    </w:p>
    <w:p w14:paraId="2789C823" w14:textId="771EAFF0" w:rsidR="00C13836" w:rsidRDefault="00AE6181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Der</w:t>
      </w:r>
      <w:r w:rsidR="006C57C9" w:rsidRPr="00E42E91">
        <w:rPr>
          <w:rFonts w:ascii="Arial" w:hAnsi="Arial" w:cs="Arial"/>
          <w:color w:val="000000" w:themeColor="text1"/>
        </w:rPr>
        <w:t xml:space="preserve"> objektive </w:t>
      </w:r>
      <w:r w:rsidR="00971F0C" w:rsidRPr="00E42E91">
        <w:rPr>
          <w:rFonts w:ascii="Arial" w:hAnsi="Arial" w:cs="Arial"/>
          <w:color w:val="000000" w:themeColor="text1"/>
        </w:rPr>
        <w:t xml:space="preserve">grundsätzliche </w:t>
      </w:r>
      <w:r w:rsidR="006C57C9" w:rsidRPr="00E42E91">
        <w:rPr>
          <w:rFonts w:ascii="Arial" w:hAnsi="Arial" w:cs="Arial"/>
          <w:color w:val="000000" w:themeColor="text1"/>
        </w:rPr>
        <w:t>Zweck eines Autos</w:t>
      </w:r>
      <w:r w:rsidR="00971F0C" w:rsidRPr="00E42E91">
        <w:rPr>
          <w:rFonts w:ascii="Arial" w:hAnsi="Arial" w:cs="Arial"/>
          <w:color w:val="000000" w:themeColor="text1"/>
        </w:rPr>
        <w:t xml:space="preserve"> liegt in der Fortbewegung, sodass das Softwareupdate nicht </w:t>
      </w:r>
      <w:r w:rsidR="00C07D94" w:rsidRPr="00E42E91">
        <w:rPr>
          <w:rFonts w:ascii="Arial" w:hAnsi="Arial" w:cs="Arial"/>
          <w:color w:val="000000" w:themeColor="text1"/>
        </w:rPr>
        <w:t>f</w:t>
      </w:r>
      <w:r w:rsidR="00971F0C" w:rsidRPr="00E42E91">
        <w:rPr>
          <w:rFonts w:ascii="Arial" w:hAnsi="Arial" w:cs="Arial"/>
          <w:color w:val="000000" w:themeColor="text1"/>
        </w:rPr>
        <w:t>unktionserforderlich wäre</w:t>
      </w:r>
      <w:r w:rsidR="009D1992" w:rsidRPr="00E42E91">
        <w:rPr>
          <w:rFonts w:ascii="Arial" w:hAnsi="Arial" w:cs="Arial"/>
          <w:color w:val="000000" w:themeColor="text1"/>
        </w:rPr>
        <w:t xml:space="preserve">. </w:t>
      </w:r>
      <w:r w:rsidR="00B77EEB" w:rsidRPr="00E42E91">
        <w:rPr>
          <w:rFonts w:ascii="Arial" w:hAnsi="Arial" w:cs="Arial"/>
          <w:color w:val="000000" w:themeColor="text1"/>
        </w:rPr>
        <w:t xml:space="preserve">Aber </w:t>
      </w:r>
      <w:r w:rsidR="00F477D3">
        <w:rPr>
          <w:rFonts w:ascii="Arial" w:hAnsi="Arial" w:cs="Arial"/>
          <w:color w:val="000000" w:themeColor="text1"/>
        </w:rPr>
        <w:t>a</w:t>
      </w:r>
      <w:r w:rsidR="001478F0">
        <w:rPr>
          <w:rFonts w:ascii="Arial" w:hAnsi="Arial" w:cs="Arial"/>
          <w:color w:val="000000" w:themeColor="text1"/>
        </w:rPr>
        <w:t xml:space="preserve">uch </w:t>
      </w:r>
      <w:r w:rsidR="00B77EEB" w:rsidRPr="00E42E91">
        <w:rPr>
          <w:rFonts w:ascii="Arial" w:hAnsi="Arial" w:cs="Arial"/>
          <w:color w:val="000000" w:themeColor="text1"/>
        </w:rPr>
        <w:t>die</w:t>
      </w:r>
      <w:r w:rsidR="001478F0">
        <w:rPr>
          <w:rFonts w:ascii="Arial" w:hAnsi="Arial" w:cs="Arial"/>
          <w:color w:val="000000" w:themeColor="text1"/>
        </w:rPr>
        <w:t xml:space="preserve"> objektiven</w:t>
      </w:r>
      <w:r w:rsidR="00B77EEB" w:rsidRPr="00E42E91">
        <w:rPr>
          <w:rFonts w:ascii="Arial" w:hAnsi="Arial" w:cs="Arial"/>
          <w:color w:val="000000" w:themeColor="text1"/>
        </w:rPr>
        <w:t xml:space="preserve"> </w:t>
      </w:r>
      <w:r w:rsidR="00963B0A" w:rsidRPr="00E42E91">
        <w:rPr>
          <w:rFonts w:ascii="Arial" w:hAnsi="Arial" w:cs="Arial"/>
          <w:color w:val="000000" w:themeColor="text1"/>
        </w:rPr>
        <w:t>Verbrauchererwartungen</w:t>
      </w:r>
      <w:r w:rsidR="00266EF6" w:rsidRPr="00E42E91">
        <w:rPr>
          <w:rFonts w:ascii="Arial" w:hAnsi="Arial" w:cs="Arial"/>
          <w:color w:val="000000" w:themeColor="text1"/>
        </w:rPr>
        <w:t xml:space="preserve"> hinder</w:t>
      </w:r>
      <w:r w:rsidR="00B77EEB" w:rsidRPr="00E42E91">
        <w:rPr>
          <w:rFonts w:ascii="Arial" w:hAnsi="Arial" w:cs="Arial"/>
          <w:color w:val="000000" w:themeColor="text1"/>
        </w:rPr>
        <w:t>n</w:t>
      </w:r>
      <w:r w:rsidR="00266EF6" w:rsidRPr="00E42E91">
        <w:rPr>
          <w:rFonts w:ascii="Arial" w:hAnsi="Arial" w:cs="Arial"/>
          <w:color w:val="000000" w:themeColor="text1"/>
        </w:rPr>
        <w:t xml:space="preserve"> nich</w:t>
      </w:r>
      <w:r w:rsidR="002A516C" w:rsidRPr="00E42E91">
        <w:rPr>
          <w:rFonts w:ascii="Arial" w:hAnsi="Arial" w:cs="Arial"/>
          <w:color w:val="000000" w:themeColor="text1"/>
        </w:rPr>
        <w:t>t</w:t>
      </w:r>
      <w:r w:rsidR="00266EF6" w:rsidRPr="00E42E91">
        <w:rPr>
          <w:rFonts w:ascii="Arial" w:hAnsi="Arial" w:cs="Arial"/>
          <w:color w:val="000000" w:themeColor="text1"/>
        </w:rPr>
        <w:t xml:space="preserve"> daran, sondern gebiete</w:t>
      </w:r>
      <w:r w:rsidR="00B77EEB" w:rsidRPr="00E42E91">
        <w:rPr>
          <w:rFonts w:ascii="Arial" w:hAnsi="Arial" w:cs="Arial"/>
          <w:color w:val="000000" w:themeColor="text1"/>
        </w:rPr>
        <w:t>n</w:t>
      </w:r>
      <w:r w:rsidR="00266EF6" w:rsidRPr="00E42E91">
        <w:rPr>
          <w:rFonts w:ascii="Arial" w:hAnsi="Arial" w:cs="Arial"/>
          <w:color w:val="000000" w:themeColor="text1"/>
        </w:rPr>
        <w:t xml:space="preserve"> es sogar, die</w:t>
      </w:r>
      <w:r w:rsidR="00833BDB" w:rsidRPr="00E42E91">
        <w:rPr>
          <w:rFonts w:ascii="Arial" w:hAnsi="Arial" w:cs="Arial"/>
          <w:color w:val="000000" w:themeColor="text1"/>
        </w:rPr>
        <w:t xml:space="preserve"> „F</w:t>
      </w:r>
      <w:r w:rsidR="00266EF6" w:rsidRPr="00E42E91">
        <w:rPr>
          <w:rFonts w:ascii="Arial" w:hAnsi="Arial" w:cs="Arial"/>
          <w:color w:val="000000" w:themeColor="text1"/>
        </w:rPr>
        <w:t>unktion</w:t>
      </w:r>
      <w:r w:rsidR="00833BDB" w:rsidRPr="00E42E91">
        <w:rPr>
          <w:rFonts w:ascii="Arial" w:hAnsi="Arial" w:cs="Arial"/>
          <w:color w:val="000000" w:themeColor="text1"/>
        </w:rPr>
        <w:t>“</w:t>
      </w:r>
      <w:r w:rsidR="00266EF6" w:rsidRPr="00E42E91">
        <w:rPr>
          <w:rFonts w:ascii="Arial" w:hAnsi="Arial" w:cs="Arial"/>
          <w:color w:val="000000" w:themeColor="text1"/>
        </w:rPr>
        <w:t xml:space="preserve"> </w:t>
      </w:r>
      <w:r w:rsidR="00BE2CEA" w:rsidRPr="00E42E91">
        <w:rPr>
          <w:rFonts w:ascii="Arial" w:hAnsi="Arial" w:cs="Arial"/>
          <w:color w:val="000000" w:themeColor="text1"/>
        </w:rPr>
        <w:t>weit zu verstehen</w:t>
      </w:r>
      <w:r w:rsidR="0062510B" w:rsidRPr="00E42E91">
        <w:rPr>
          <w:rFonts w:ascii="Arial" w:hAnsi="Arial" w:cs="Arial"/>
          <w:color w:val="000000" w:themeColor="text1"/>
        </w:rPr>
        <w:t xml:space="preserve"> und die Gattung des Produkts</w:t>
      </w:r>
      <w:r w:rsidR="00183C0A" w:rsidRPr="00E42E91">
        <w:rPr>
          <w:rFonts w:ascii="Arial" w:hAnsi="Arial" w:cs="Arial"/>
          <w:color w:val="000000" w:themeColor="text1"/>
        </w:rPr>
        <w:t xml:space="preserve"> samt </w:t>
      </w:r>
      <w:r w:rsidR="0062510B" w:rsidRPr="00E42E91">
        <w:rPr>
          <w:rFonts w:ascii="Arial" w:hAnsi="Arial" w:cs="Arial"/>
          <w:color w:val="000000" w:themeColor="text1"/>
        </w:rPr>
        <w:t>dere</w:t>
      </w:r>
      <w:r w:rsidR="00256C10" w:rsidRPr="00E42E91">
        <w:rPr>
          <w:rFonts w:ascii="Arial" w:hAnsi="Arial" w:cs="Arial"/>
          <w:color w:val="000000" w:themeColor="text1"/>
        </w:rPr>
        <w:t>n</w:t>
      </w:r>
      <w:r w:rsidR="00391331" w:rsidRPr="00E42E91">
        <w:rPr>
          <w:rFonts w:ascii="Arial" w:hAnsi="Arial" w:cs="Arial"/>
          <w:color w:val="000000" w:themeColor="text1"/>
        </w:rPr>
        <w:t xml:space="preserve"> typischen Funktionen weiter zu spezifizieren</w:t>
      </w:r>
      <w:r w:rsidR="00BB0CF6" w:rsidRPr="00E42E91">
        <w:rPr>
          <w:rFonts w:ascii="Arial" w:hAnsi="Arial" w:cs="Arial"/>
          <w:color w:val="000000" w:themeColor="text1"/>
        </w:rPr>
        <w:t xml:space="preserve">, um Rechtssicherheit und Verbraucherschutzniveau </w:t>
      </w:r>
      <w:r w:rsidR="00AE3349">
        <w:rPr>
          <w:rFonts w:ascii="Arial" w:hAnsi="Arial" w:cs="Arial"/>
          <w:color w:val="000000" w:themeColor="text1"/>
        </w:rPr>
        <w:t xml:space="preserve">gleichermaßen </w:t>
      </w:r>
      <w:r w:rsidR="00BB0CF6" w:rsidRPr="00E42E91">
        <w:rPr>
          <w:rFonts w:ascii="Arial" w:hAnsi="Arial" w:cs="Arial"/>
          <w:color w:val="000000" w:themeColor="text1"/>
        </w:rPr>
        <w:t>Genüge zu tun.</w:t>
      </w:r>
      <w:r w:rsidR="00D43324" w:rsidRPr="00E42E91">
        <w:rPr>
          <w:rStyle w:val="Funotenzeichen"/>
          <w:rFonts w:ascii="Arial" w:hAnsi="Arial" w:cs="Arial"/>
          <w:color w:val="000000" w:themeColor="text1"/>
        </w:rPr>
        <w:footnoteReference w:id="13"/>
      </w:r>
      <w:r w:rsidR="00B05D7D" w:rsidRPr="00E42E91">
        <w:rPr>
          <w:rFonts w:ascii="Arial" w:hAnsi="Arial" w:cs="Arial"/>
          <w:color w:val="000000" w:themeColor="text1"/>
        </w:rPr>
        <w:t xml:space="preserve"> </w:t>
      </w:r>
    </w:p>
    <w:p w14:paraId="15DD57E0" w14:textId="5D44AFBD" w:rsidR="007933B8" w:rsidRPr="00E42E91" w:rsidRDefault="00B05D7D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lastRenderedPageBreak/>
        <w:t xml:space="preserve">Es ist somit nicht die Gattung </w:t>
      </w:r>
      <w:r w:rsidR="00CD3FEC">
        <w:rPr>
          <w:rFonts w:ascii="Arial" w:hAnsi="Arial" w:cs="Arial"/>
          <w:color w:val="000000" w:themeColor="text1"/>
        </w:rPr>
        <w:t>„</w:t>
      </w:r>
      <w:r w:rsidRPr="00E42E91">
        <w:rPr>
          <w:rFonts w:ascii="Arial" w:hAnsi="Arial" w:cs="Arial"/>
          <w:color w:val="000000" w:themeColor="text1"/>
        </w:rPr>
        <w:t>Auto</w:t>
      </w:r>
      <w:r w:rsidR="00CD3FEC">
        <w:rPr>
          <w:rFonts w:ascii="Arial" w:hAnsi="Arial" w:cs="Arial"/>
          <w:color w:val="000000" w:themeColor="text1"/>
        </w:rPr>
        <w:t>“</w:t>
      </w:r>
      <w:r w:rsidR="007D524B">
        <w:rPr>
          <w:rFonts w:ascii="Arial" w:hAnsi="Arial" w:cs="Arial"/>
          <w:color w:val="000000" w:themeColor="text1"/>
        </w:rPr>
        <w:t>,</w:t>
      </w:r>
      <w:r w:rsidRPr="00E42E91">
        <w:rPr>
          <w:rFonts w:ascii="Arial" w:hAnsi="Arial" w:cs="Arial"/>
          <w:color w:val="000000" w:themeColor="text1"/>
        </w:rPr>
        <w:t xml:space="preserve"> sondern </w:t>
      </w:r>
      <w:r w:rsidR="00CD3FEC">
        <w:rPr>
          <w:rFonts w:ascii="Arial" w:hAnsi="Arial" w:cs="Arial"/>
          <w:color w:val="000000" w:themeColor="text1"/>
        </w:rPr>
        <w:t>„</w:t>
      </w:r>
      <w:r w:rsidRPr="00E42E91">
        <w:rPr>
          <w:rFonts w:ascii="Arial" w:hAnsi="Arial" w:cs="Arial"/>
          <w:color w:val="000000" w:themeColor="text1"/>
        </w:rPr>
        <w:t>autonomes</w:t>
      </w:r>
      <w:r w:rsidR="00183C0A" w:rsidRPr="00E42E91">
        <w:rPr>
          <w:rFonts w:ascii="Arial" w:hAnsi="Arial" w:cs="Arial"/>
          <w:color w:val="000000" w:themeColor="text1"/>
        </w:rPr>
        <w:t xml:space="preserve"> Fahrzeug</w:t>
      </w:r>
      <w:r w:rsidR="00CD3FEC">
        <w:rPr>
          <w:rFonts w:ascii="Arial" w:hAnsi="Arial" w:cs="Arial"/>
          <w:color w:val="000000" w:themeColor="text1"/>
        </w:rPr>
        <w:t>“</w:t>
      </w:r>
      <w:r w:rsidR="00183C0A" w:rsidRPr="00E42E91">
        <w:rPr>
          <w:rFonts w:ascii="Arial" w:hAnsi="Arial" w:cs="Arial"/>
          <w:color w:val="000000" w:themeColor="text1"/>
        </w:rPr>
        <w:t xml:space="preserve"> zu betrachten.</w:t>
      </w:r>
      <w:r w:rsidR="00AE3349">
        <w:rPr>
          <w:rFonts w:ascii="Arial" w:hAnsi="Arial" w:cs="Arial"/>
          <w:color w:val="000000" w:themeColor="text1"/>
        </w:rPr>
        <w:t xml:space="preserve"> </w:t>
      </w:r>
      <w:r w:rsidR="0053532F" w:rsidRPr="00E42E91">
        <w:rPr>
          <w:rFonts w:ascii="Arial" w:hAnsi="Arial" w:cs="Arial"/>
          <w:color w:val="000000" w:themeColor="text1"/>
        </w:rPr>
        <w:t xml:space="preserve">Der typische Käufer </w:t>
      </w:r>
      <w:r w:rsidR="00C450BE" w:rsidRPr="00E42E91">
        <w:rPr>
          <w:rFonts w:ascii="Arial" w:hAnsi="Arial" w:cs="Arial"/>
          <w:color w:val="000000" w:themeColor="text1"/>
        </w:rPr>
        <w:t>dessen erwartet</w:t>
      </w:r>
      <w:r w:rsidR="00BF0243" w:rsidRPr="00E42E91">
        <w:rPr>
          <w:rFonts w:ascii="Arial" w:hAnsi="Arial" w:cs="Arial"/>
          <w:color w:val="000000" w:themeColor="text1"/>
        </w:rPr>
        <w:t xml:space="preserve"> auch genau jene </w:t>
      </w:r>
      <w:r w:rsidR="005B4A17" w:rsidRPr="00E42E91">
        <w:rPr>
          <w:rFonts w:ascii="Arial" w:hAnsi="Arial" w:cs="Arial"/>
          <w:color w:val="000000" w:themeColor="text1"/>
        </w:rPr>
        <w:t>a</w:t>
      </w:r>
      <w:r w:rsidR="00BF0243" w:rsidRPr="00E42E91">
        <w:rPr>
          <w:rFonts w:ascii="Arial" w:hAnsi="Arial" w:cs="Arial"/>
          <w:color w:val="000000" w:themeColor="text1"/>
        </w:rPr>
        <w:t>utonome Fahrfunktion. Aus</w:t>
      </w:r>
      <w:r w:rsidR="00E76344" w:rsidRPr="00E42E91">
        <w:rPr>
          <w:rFonts w:ascii="Arial" w:hAnsi="Arial" w:cs="Arial"/>
          <w:color w:val="000000" w:themeColor="text1"/>
        </w:rPr>
        <w:t xml:space="preserve"> diesem Blickwinkel ist das Softwareupdate </w:t>
      </w:r>
      <w:r w:rsidR="00AF0DC1">
        <w:rPr>
          <w:rFonts w:ascii="Arial" w:hAnsi="Arial" w:cs="Arial"/>
          <w:color w:val="000000" w:themeColor="text1"/>
        </w:rPr>
        <w:t xml:space="preserve">auch </w:t>
      </w:r>
      <w:r w:rsidR="00E76344" w:rsidRPr="00E42E91">
        <w:rPr>
          <w:rFonts w:ascii="Arial" w:hAnsi="Arial" w:cs="Arial"/>
          <w:color w:val="000000" w:themeColor="text1"/>
        </w:rPr>
        <w:t>bei objektiver Sichtweise funktionserheblich</w:t>
      </w:r>
      <w:r w:rsidR="00513086" w:rsidRPr="00E42E91">
        <w:rPr>
          <w:rFonts w:ascii="Arial" w:hAnsi="Arial" w:cs="Arial"/>
          <w:color w:val="000000" w:themeColor="text1"/>
        </w:rPr>
        <w:t>.</w:t>
      </w:r>
    </w:p>
    <w:p w14:paraId="5C7CD180" w14:textId="2064BB61" w:rsidR="007627D0" w:rsidRPr="00E42E91" w:rsidRDefault="00E76344" w:rsidP="00C1383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Da sowohl die subjektive als auch die weit verstandene objektive Betrachtung zum selben Ergebnis kommen, kann ein Streitentscheid dahinstehen</w:t>
      </w:r>
      <w:r w:rsidR="0085051A" w:rsidRPr="00E42E91">
        <w:rPr>
          <w:rFonts w:ascii="Arial" w:hAnsi="Arial" w:cs="Arial"/>
          <w:color w:val="000000" w:themeColor="text1"/>
        </w:rPr>
        <w:t xml:space="preserve">, eine </w:t>
      </w:r>
      <w:r w:rsidR="00D36BE5" w:rsidRPr="00E42E91">
        <w:rPr>
          <w:rFonts w:ascii="Arial" w:hAnsi="Arial" w:cs="Arial"/>
          <w:color w:val="000000" w:themeColor="text1"/>
        </w:rPr>
        <w:t>Funktionserheblichkeit</w:t>
      </w:r>
      <w:r w:rsidR="0085051A" w:rsidRPr="00E42E91">
        <w:rPr>
          <w:rFonts w:ascii="Arial" w:hAnsi="Arial" w:cs="Arial"/>
          <w:color w:val="000000" w:themeColor="text1"/>
        </w:rPr>
        <w:t xml:space="preserve"> </w:t>
      </w:r>
      <w:r w:rsidR="00193976" w:rsidRPr="00E42E91">
        <w:rPr>
          <w:rFonts w:ascii="Arial" w:hAnsi="Arial" w:cs="Arial"/>
          <w:color w:val="000000" w:themeColor="text1"/>
        </w:rPr>
        <w:t xml:space="preserve">und Ware mit digitalem Element </w:t>
      </w:r>
      <w:r w:rsidR="0085051A" w:rsidRPr="00E42E91">
        <w:rPr>
          <w:rFonts w:ascii="Arial" w:hAnsi="Arial" w:cs="Arial"/>
          <w:color w:val="000000" w:themeColor="text1"/>
        </w:rPr>
        <w:t>liegt vor.</w:t>
      </w:r>
    </w:p>
    <w:p w14:paraId="017E9138" w14:textId="6F3D6DB9" w:rsidR="00A43FF5" w:rsidRPr="00E42E91" w:rsidRDefault="00A42BEE" w:rsidP="00E42E91">
      <w:pPr>
        <w:pStyle w:val="berschrift5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6" w:name="_Toc116305794"/>
      <w:r w:rsidRPr="00E42E91">
        <w:rPr>
          <w:rFonts w:ascii="Arial" w:hAnsi="Arial" w:cs="Arial"/>
          <w:color w:val="000000" w:themeColor="text1"/>
          <w:u w:val="single"/>
        </w:rPr>
        <w:t>b</w:t>
      </w:r>
      <w:r w:rsidR="00E02EA0" w:rsidRPr="00E42E91">
        <w:rPr>
          <w:rFonts w:ascii="Arial" w:hAnsi="Arial" w:cs="Arial"/>
          <w:color w:val="000000" w:themeColor="text1"/>
          <w:u w:val="single"/>
        </w:rPr>
        <w:t>) Verpflichtung zur Bereitstellung</w:t>
      </w:r>
      <w:bookmarkEnd w:id="6"/>
    </w:p>
    <w:p w14:paraId="1AAF91F9" w14:textId="382E1F1F" w:rsidR="00E2099F" w:rsidRPr="00E42E91" w:rsidRDefault="0078749E" w:rsidP="00C1383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Gem.</w:t>
      </w:r>
      <w:r w:rsidR="00A42BEE" w:rsidRPr="00E42E91">
        <w:rPr>
          <w:rFonts w:ascii="Arial" w:hAnsi="Arial" w:cs="Arial"/>
          <w:color w:val="000000" w:themeColor="text1"/>
        </w:rPr>
        <w:t xml:space="preserve"> § 475b</w:t>
      </w:r>
      <w:r w:rsidRPr="00E42E91">
        <w:rPr>
          <w:rFonts w:ascii="Arial" w:hAnsi="Arial" w:cs="Arial"/>
          <w:color w:val="000000" w:themeColor="text1"/>
        </w:rPr>
        <w:t xml:space="preserve"> I</w:t>
      </w:r>
      <w:r w:rsidR="00E2099F" w:rsidRPr="00E42E91">
        <w:rPr>
          <w:rFonts w:ascii="Arial" w:hAnsi="Arial" w:cs="Arial"/>
          <w:color w:val="000000" w:themeColor="text1"/>
        </w:rPr>
        <w:t xml:space="preserve"> </w:t>
      </w:r>
      <w:r w:rsidRPr="00E42E91">
        <w:rPr>
          <w:rFonts w:ascii="Arial" w:hAnsi="Arial" w:cs="Arial"/>
          <w:color w:val="000000" w:themeColor="text1"/>
        </w:rPr>
        <w:t>müsste die</w:t>
      </w:r>
      <w:r w:rsidR="003556C2" w:rsidRPr="00E42E91">
        <w:rPr>
          <w:rFonts w:ascii="Arial" w:hAnsi="Arial" w:cs="Arial"/>
          <w:color w:val="000000" w:themeColor="text1"/>
        </w:rPr>
        <w:t xml:space="preserve"> </w:t>
      </w:r>
      <w:r w:rsidR="005F6CC8" w:rsidRPr="00E42E91">
        <w:rPr>
          <w:rFonts w:ascii="Arial" w:hAnsi="Arial" w:cs="Arial"/>
          <w:color w:val="000000" w:themeColor="text1"/>
        </w:rPr>
        <w:t xml:space="preserve">Bereitstellung des </w:t>
      </w:r>
      <w:r w:rsidR="003556C2" w:rsidRPr="00E42E91">
        <w:rPr>
          <w:rFonts w:ascii="Arial" w:hAnsi="Arial" w:cs="Arial"/>
          <w:color w:val="000000" w:themeColor="text1"/>
        </w:rPr>
        <w:t xml:space="preserve">digitalen </w:t>
      </w:r>
      <w:r w:rsidR="005F6CC8" w:rsidRPr="00E42E91">
        <w:rPr>
          <w:rFonts w:ascii="Arial" w:hAnsi="Arial" w:cs="Arial"/>
          <w:color w:val="000000" w:themeColor="text1"/>
        </w:rPr>
        <w:t xml:space="preserve">Elements vom </w:t>
      </w:r>
      <w:r w:rsidR="00AA62C3" w:rsidRPr="00E42E91">
        <w:rPr>
          <w:rFonts w:ascii="Arial" w:hAnsi="Arial" w:cs="Arial"/>
          <w:color w:val="000000" w:themeColor="text1"/>
        </w:rPr>
        <w:t>Verkäufer</w:t>
      </w:r>
      <w:r w:rsidR="005F6CC8" w:rsidRPr="00E42E91">
        <w:rPr>
          <w:rFonts w:ascii="Arial" w:hAnsi="Arial" w:cs="Arial"/>
          <w:color w:val="000000" w:themeColor="text1"/>
        </w:rPr>
        <w:t xml:space="preserve"> geschuldet sein</w:t>
      </w:r>
      <w:r w:rsidR="00E2099F" w:rsidRPr="00E42E91">
        <w:rPr>
          <w:rFonts w:ascii="Arial" w:hAnsi="Arial" w:cs="Arial"/>
          <w:color w:val="000000" w:themeColor="text1"/>
        </w:rPr>
        <w:t>.</w:t>
      </w:r>
      <w:r w:rsidR="00E2099F" w:rsidRPr="00E42E91">
        <w:rPr>
          <w:rStyle w:val="Funotenzeichen"/>
          <w:rFonts w:ascii="Arial" w:hAnsi="Arial" w:cs="Arial"/>
          <w:color w:val="000000" w:themeColor="text1"/>
        </w:rPr>
        <w:footnoteReference w:id="14"/>
      </w:r>
      <w:r w:rsidR="00445603" w:rsidRPr="00E42E91">
        <w:rPr>
          <w:rFonts w:ascii="Arial" w:hAnsi="Arial" w:cs="Arial"/>
          <w:color w:val="000000" w:themeColor="text1"/>
        </w:rPr>
        <w:t xml:space="preserve"> </w:t>
      </w:r>
      <w:r w:rsidR="003C6BC4" w:rsidRPr="00E42E91">
        <w:rPr>
          <w:rFonts w:ascii="Arial" w:hAnsi="Arial" w:cs="Arial"/>
          <w:color w:val="000000" w:themeColor="text1"/>
        </w:rPr>
        <w:t>Das</w:t>
      </w:r>
      <w:r w:rsidR="00AA62C3" w:rsidRPr="00E42E91">
        <w:rPr>
          <w:rFonts w:ascii="Arial" w:hAnsi="Arial" w:cs="Arial"/>
          <w:color w:val="000000" w:themeColor="text1"/>
        </w:rPr>
        <w:t xml:space="preserve"> Softwareupdate </w:t>
      </w:r>
      <w:r w:rsidR="003C6BC4" w:rsidRPr="00E42E91">
        <w:rPr>
          <w:rFonts w:ascii="Arial" w:hAnsi="Arial" w:cs="Arial"/>
          <w:color w:val="000000" w:themeColor="text1"/>
        </w:rPr>
        <w:t>wurde</w:t>
      </w:r>
      <w:r w:rsidR="00AA62C3" w:rsidRPr="00E42E91">
        <w:rPr>
          <w:rFonts w:ascii="Arial" w:hAnsi="Arial" w:cs="Arial"/>
          <w:color w:val="000000" w:themeColor="text1"/>
        </w:rPr>
        <w:t xml:space="preserve"> als Kaufgegenstand in den Vertrag aufgenom</w:t>
      </w:r>
      <w:r w:rsidR="00A10366" w:rsidRPr="00E42E91">
        <w:rPr>
          <w:rFonts w:ascii="Arial" w:hAnsi="Arial" w:cs="Arial"/>
          <w:color w:val="000000" w:themeColor="text1"/>
        </w:rPr>
        <w:t>men und V war zur Bereitstellung</w:t>
      </w:r>
      <w:r w:rsidR="00393401" w:rsidRPr="00E42E91">
        <w:rPr>
          <w:rFonts w:ascii="Arial" w:hAnsi="Arial" w:cs="Arial"/>
          <w:color w:val="000000" w:themeColor="text1"/>
        </w:rPr>
        <w:t xml:space="preserve"> </w:t>
      </w:r>
      <w:r w:rsidR="00A10366" w:rsidRPr="00E42E91">
        <w:rPr>
          <w:rFonts w:ascii="Arial" w:hAnsi="Arial" w:cs="Arial"/>
          <w:color w:val="000000" w:themeColor="text1"/>
        </w:rPr>
        <w:t>verpflichtet.</w:t>
      </w:r>
    </w:p>
    <w:p w14:paraId="332FEAD1" w14:textId="4B203AA9" w:rsidR="00A9312D" w:rsidRPr="00E42E91" w:rsidRDefault="0068389A" w:rsidP="00E42E91">
      <w:pPr>
        <w:pStyle w:val="berschrift5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7" w:name="_Toc116305795"/>
      <w:r w:rsidRPr="00E42E91">
        <w:rPr>
          <w:rFonts w:ascii="Arial" w:hAnsi="Arial" w:cs="Arial"/>
          <w:color w:val="000000" w:themeColor="text1"/>
          <w:u w:val="single"/>
        </w:rPr>
        <w:t>c)</w:t>
      </w:r>
      <w:r w:rsidR="00A9312D" w:rsidRPr="00E42E91">
        <w:rPr>
          <w:rFonts w:ascii="Arial" w:hAnsi="Arial" w:cs="Arial"/>
          <w:color w:val="000000" w:themeColor="text1"/>
          <w:u w:val="single"/>
        </w:rPr>
        <w:t xml:space="preserve"> </w:t>
      </w:r>
      <w:r w:rsidR="009F437F" w:rsidRPr="00E42E91">
        <w:rPr>
          <w:rFonts w:ascii="Arial" w:hAnsi="Arial" w:cs="Arial"/>
          <w:color w:val="000000" w:themeColor="text1"/>
          <w:u w:val="single"/>
        </w:rPr>
        <w:t>Verbrauchsgüterkauf</w:t>
      </w:r>
      <w:bookmarkEnd w:id="7"/>
    </w:p>
    <w:p w14:paraId="569297FD" w14:textId="039E958F" w:rsidR="00B37E6D" w:rsidRPr="00E42E91" w:rsidRDefault="006A7BC4" w:rsidP="00C1383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9B4003">
        <w:rPr>
          <w:rFonts w:ascii="Arial" w:hAnsi="Arial" w:cs="Arial"/>
          <w:color w:val="000000" w:themeColor="text1"/>
        </w:rPr>
        <w:t xml:space="preserve">Verbraucher </w:t>
      </w:r>
      <w:r w:rsidR="00335339" w:rsidRPr="009B4003">
        <w:rPr>
          <w:rFonts w:ascii="Arial" w:hAnsi="Arial" w:cs="Arial"/>
          <w:color w:val="000000" w:themeColor="text1"/>
        </w:rPr>
        <w:t xml:space="preserve">ist </w:t>
      </w:r>
      <w:r w:rsidR="002C62F0" w:rsidRPr="009B4003">
        <w:rPr>
          <w:rFonts w:ascii="Arial" w:hAnsi="Arial" w:cs="Arial"/>
          <w:color w:val="000000" w:themeColor="text1"/>
        </w:rPr>
        <w:t>auch</w:t>
      </w:r>
      <w:r w:rsidR="00A9615E" w:rsidRPr="009B4003">
        <w:rPr>
          <w:rFonts w:ascii="Arial" w:hAnsi="Arial" w:cs="Arial"/>
          <w:color w:val="000000" w:themeColor="text1"/>
        </w:rPr>
        <w:t>, wer einen PKW</w:t>
      </w:r>
      <w:r w:rsidR="002C62F0" w:rsidRPr="009B4003">
        <w:rPr>
          <w:rFonts w:ascii="Arial" w:hAnsi="Arial" w:cs="Arial"/>
          <w:color w:val="000000" w:themeColor="text1"/>
        </w:rPr>
        <w:t xml:space="preserve"> </w:t>
      </w:r>
      <w:r w:rsidR="00EC61AD" w:rsidRPr="009B4003">
        <w:rPr>
          <w:rFonts w:ascii="Arial" w:hAnsi="Arial" w:cs="Arial"/>
          <w:color w:val="000000" w:themeColor="text1"/>
        </w:rPr>
        <w:t xml:space="preserve">für die Fahrt zur Arbeit </w:t>
      </w:r>
      <w:r w:rsidR="00A9615E" w:rsidRPr="009B4003">
        <w:rPr>
          <w:rFonts w:ascii="Arial" w:hAnsi="Arial" w:cs="Arial"/>
          <w:color w:val="000000" w:themeColor="text1"/>
        </w:rPr>
        <w:t>kauft</w:t>
      </w:r>
      <w:r w:rsidR="004204DB" w:rsidRPr="009B4003">
        <w:rPr>
          <w:rFonts w:ascii="Arial" w:hAnsi="Arial" w:cs="Arial"/>
          <w:color w:val="000000" w:themeColor="text1"/>
        </w:rPr>
        <w:t>.</w:t>
      </w:r>
      <w:r w:rsidR="004204DB" w:rsidRPr="009B4003">
        <w:rPr>
          <w:rStyle w:val="Funotenzeichen"/>
          <w:rFonts w:ascii="Arial" w:hAnsi="Arial" w:cs="Arial"/>
          <w:color w:val="000000" w:themeColor="text1"/>
        </w:rPr>
        <w:footnoteReference w:id="15"/>
      </w:r>
      <w:r w:rsidR="004204DB" w:rsidRPr="009B4003">
        <w:rPr>
          <w:rFonts w:ascii="Arial" w:hAnsi="Arial" w:cs="Arial"/>
          <w:color w:val="000000" w:themeColor="text1"/>
        </w:rPr>
        <w:t xml:space="preserve"> </w:t>
      </w:r>
      <w:r w:rsidR="00146BA8" w:rsidRPr="009B4003">
        <w:rPr>
          <w:rFonts w:ascii="Arial" w:hAnsi="Arial" w:cs="Arial"/>
          <w:color w:val="000000" w:themeColor="text1"/>
        </w:rPr>
        <w:t xml:space="preserve">K </w:t>
      </w:r>
      <w:r w:rsidR="0038644E" w:rsidRPr="009B4003">
        <w:rPr>
          <w:rFonts w:ascii="Arial" w:hAnsi="Arial" w:cs="Arial"/>
          <w:color w:val="000000" w:themeColor="text1"/>
        </w:rPr>
        <w:t>ha</w:t>
      </w:r>
      <w:r w:rsidR="0038644E" w:rsidRPr="00E42E91">
        <w:rPr>
          <w:rFonts w:ascii="Arial" w:hAnsi="Arial" w:cs="Arial"/>
          <w:color w:val="000000" w:themeColor="text1"/>
        </w:rPr>
        <w:t>t</w:t>
      </w:r>
      <w:r w:rsidR="00146BA8" w:rsidRPr="00E42E91">
        <w:rPr>
          <w:rFonts w:ascii="Arial" w:hAnsi="Arial" w:cs="Arial"/>
          <w:color w:val="000000" w:themeColor="text1"/>
        </w:rPr>
        <w:t xml:space="preserve"> auch als Berufspendler </w:t>
      </w:r>
      <w:r w:rsidR="0038644E" w:rsidRPr="00E42E91">
        <w:rPr>
          <w:rFonts w:ascii="Arial" w:hAnsi="Arial" w:cs="Arial"/>
          <w:color w:val="000000" w:themeColor="text1"/>
        </w:rPr>
        <w:t xml:space="preserve">einen ein Verbrauchsgüterkauf gem. § 474 II </w:t>
      </w:r>
      <w:r w:rsidR="009141A8" w:rsidRPr="00E42E91">
        <w:rPr>
          <w:rFonts w:ascii="Arial" w:hAnsi="Arial" w:cs="Arial"/>
          <w:color w:val="000000" w:themeColor="text1"/>
        </w:rPr>
        <w:t>getätigt</w:t>
      </w:r>
      <w:r w:rsidR="0059795C" w:rsidRPr="00E42E91">
        <w:rPr>
          <w:rFonts w:ascii="Arial" w:hAnsi="Arial" w:cs="Arial"/>
          <w:color w:val="000000" w:themeColor="text1"/>
        </w:rPr>
        <w:t>.</w:t>
      </w:r>
      <w:r w:rsidR="009141A8" w:rsidRPr="00E42E91">
        <w:rPr>
          <w:rFonts w:ascii="Arial" w:hAnsi="Arial" w:cs="Arial"/>
          <w:color w:val="000000" w:themeColor="text1"/>
        </w:rPr>
        <w:t xml:space="preserve"> </w:t>
      </w:r>
      <w:r w:rsidR="00B37E6D" w:rsidRPr="00E42E91">
        <w:rPr>
          <w:rFonts w:ascii="Arial" w:hAnsi="Arial" w:cs="Arial"/>
          <w:color w:val="000000" w:themeColor="text1"/>
        </w:rPr>
        <w:t>Die Spezialnorm des § 475b ist anwendbar.</w:t>
      </w:r>
    </w:p>
    <w:p w14:paraId="603FC782" w14:textId="55971D98" w:rsidR="00B37E6D" w:rsidRPr="00E42E91" w:rsidRDefault="0079627E" w:rsidP="00E42E91">
      <w:pPr>
        <w:pStyle w:val="berschrift4"/>
        <w:spacing w:line="360" w:lineRule="auto"/>
        <w:rPr>
          <w:rFonts w:ascii="Arial" w:hAnsi="Arial" w:cs="Arial"/>
          <w:i w:val="0"/>
          <w:color w:val="000000" w:themeColor="text1"/>
          <w:u w:val="single"/>
        </w:rPr>
      </w:pPr>
      <w:bookmarkStart w:id="8" w:name="_Toc116305796"/>
      <w:r w:rsidRPr="00E42E91">
        <w:rPr>
          <w:rFonts w:ascii="Arial" w:hAnsi="Arial" w:cs="Arial"/>
          <w:i w:val="0"/>
          <w:color w:val="000000" w:themeColor="text1"/>
          <w:u w:val="single"/>
        </w:rPr>
        <w:t>2. Sachmangel</w:t>
      </w:r>
      <w:bookmarkEnd w:id="8"/>
    </w:p>
    <w:p w14:paraId="21572BC9" w14:textId="658CACD7" w:rsidR="00472411" w:rsidRPr="00E42E91" w:rsidRDefault="00C41013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Das Fahrzeug samt Softwareupdate </w:t>
      </w:r>
      <w:r w:rsidR="00472411" w:rsidRPr="00E42E91">
        <w:rPr>
          <w:rFonts w:ascii="Arial" w:hAnsi="Arial" w:cs="Arial"/>
          <w:color w:val="000000" w:themeColor="text1"/>
        </w:rPr>
        <w:t>müss</w:t>
      </w:r>
      <w:r w:rsidRPr="00E42E91">
        <w:rPr>
          <w:rFonts w:ascii="Arial" w:hAnsi="Arial" w:cs="Arial"/>
          <w:color w:val="000000" w:themeColor="text1"/>
        </w:rPr>
        <w:t>t</w:t>
      </w:r>
      <w:r w:rsidR="00472411" w:rsidRPr="00E42E91">
        <w:rPr>
          <w:rFonts w:ascii="Arial" w:hAnsi="Arial" w:cs="Arial"/>
          <w:color w:val="000000" w:themeColor="text1"/>
        </w:rPr>
        <w:t>e</w:t>
      </w:r>
      <w:r w:rsidRPr="00E42E91">
        <w:rPr>
          <w:rFonts w:ascii="Arial" w:hAnsi="Arial" w:cs="Arial"/>
          <w:color w:val="000000" w:themeColor="text1"/>
        </w:rPr>
        <w:t xml:space="preserve"> einen Sachmangel aufweisen. Eine </w:t>
      </w:r>
      <w:r w:rsidR="00546D69" w:rsidRPr="00E42E91">
        <w:rPr>
          <w:rFonts w:ascii="Arial" w:hAnsi="Arial" w:cs="Arial"/>
          <w:color w:val="000000" w:themeColor="text1"/>
        </w:rPr>
        <w:t xml:space="preserve">Ware mit digitalem Element </w:t>
      </w:r>
      <w:r w:rsidRPr="00E42E91">
        <w:rPr>
          <w:rFonts w:ascii="Arial" w:hAnsi="Arial" w:cs="Arial"/>
          <w:color w:val="000000" w:themeColor="text1"/>
        </w:rPr>
        <w:t xml:space="preserve">ist gem. § 475b II frei von </w:t>
      </w:r>
      <w:r w:rsidR="00F90F77" w:rsidRPr="00E42E91">
        <w:rPr>
          <w:rFonts w:ascii="Arial" w:hAnsi="Arial" w:cs="Arial"/>
          <w:color w:val="000000" w:themeColor="text1"/>
        </w:rPr>
        <w:t>Sachmängeln,</w:t>
      </w:r>
      <w:r w:rsidR="00611DC6" w:rsidRPr="00E42E91">
        <w:rPr>
          <w:rFonts w:ascii="Arial" w:hAnsi="Arial" w:cs="Arial"/>
          <w:color w:val="000000" w:themeColor="text1"/>
        </w:rPr>
        <w:t xml:space="preserve"> wenn sie </w:t>
      </w:r>
      <w:r w:rsidR="007B5844" w:rsidRPr="00E42E91">
        <w:rPr>
          <w:rFonts w:ascii="Arial" w:hAnsi="Arial" w:cs="Arial"/>
          <w:color w:val="000000" w:themeColor="text1"/>
        </w:rPr>
        <w:t>sämtlichen</w:t>
      </w:r>
      <w:r w:rsidR="00611DC6" w:rsidRPr="00E42E91">
        <w:rPr>
          <w:rFonts w:ascii="Arial" w:hAnsi="Arial" w:cs="Arial"/>
          <w:color w:val="000000" w:themeColor="text1"/>
        </w:rPr>
        <w:t xml:space="preserve"> Anforderungen</w:t>
      </w:r>
      <w:r w:rsidR="00442B8D" w:rsidRPr="00E42E91">
        <w:rPr>
          <w:rFonts w:ascii="Arial" w:hAnsi="Arial" w:cs="Arial"/>
          <w:color w:val="000000" w:themeColor="text1"/>
        </w:rPr>
        <w:t xml:space="preserve"> </w:t>
      </w:r>
      <w:r w:rsidR="007B5844" w:rsidRPr="00E42E91">
        <w:rPr>
          <w:rFonts w:ascii="Arial" w:hAnsi="Arial" w:cs="Arial"/>
          <w:color w:val="000000" w:themeColor="text1"/>
        </w:rPr>
        <w:t xml:space="preserve">der </w:t>
      </w:r>
      <w:r w:rsidR="00CF601A" w:rsidRPr="00E42E91">
        <w:rPr>
          <w:rFonts w:ascii="Arial" w:hAnsi="Arial" w:cs="Arial"/>
          <w:color w:val="000000" w:themeColor="text1"/>
        </w:rPr>
        <w:t xml:space="preserve">Abs. III bis VI </w:t>
      </w:r>
      <w:r w:rsidR="00611DC6" w:rsidRPr="00E42E91">
        <w:rPr>
          <w:rFonts w:ascii="Arial" w:hAnsi="Arial" w:cs="Arial"/>
          <w:color w:val="000000" w:themeColor="text1"/>
        </w:rPr>
        <w:t>entspricht.</w:t>
      </w:r>
    </w:p>
    <w:p w14:paraId="041A77FA" w14:textId="5DBC5B33" w:rsidR="00467599" w:rsidRDefault="00CF601A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Vorliegend</w:t>
      </w:r>
      <w:r w:rsidR="000567BA" w:rsidRPr="00E42E91">
        <w:rPr>
          <w:rFonts w:ascii="Arial" w:hAnsi="Arial" w:cs="Arial"/>
          <w:color w:val="000000" w:themeColor="text1"/>
        </w:rPr>
        <w:t xml:space="preserve"> könnte das Auto jedoch nicht den subjektiven Anforderungen gem. § 475b III genügen.</w:t>
      </w:r>
      <w:r w:rsidR="00345E99" w:rsidRPr="00E42E91">
        <w:rPr>
          <w:rFonts w:ascii="Arial" w:hAnsi="Arial" w:cs="Arial"/>
          <w:color w:val="000000" w:themeColor="text1"/>
        </w:rPr>
        <w:t xml:space="preserve"> </w:t>
      </w:r>
      <w:r w:rsidR="007550E6" w:rsidRPr="00E42E91">
        <w:rPr>
          <w:rFonts w:ascii="Arial" w:hAnsi="Arial" w:cs="Arial"/>
          <w:color w:val="000000" w:themeColor="text1"/>
        </w:rPr>
        <w:t>Bei</w:t>
      </w:r>
      <w:r w:rsidR="00A1445D">
        <w:rPr>
          <w:rFonts w:ascii="Arial" w:hAnsi="Arial" w:cs="Arial"/>
          <w:color w:val="000000" w:themeColor="text1"/>
        </w:rPr>
        <w:t xml:space="preserve"> Übergabe am 30.10.2017 und damit</w:t>
      </w:r>
      <w:r w:rsidR="007550E6" w:rsidRPr="00E42E91">
        <w:rPr>
          <w:rFonts w:ascii="Arial" w:hAnsi="Arial" w:cs="Arial"/>
          <w:color w:val="000000" w:themeColor="text1"/>
        </w:rPr>
        <w:t xml:space="preserve"> Gefahrübergang hatte das Fahrzeug die vereinbarte</w:t>
      </w:r>
      <w:r w:rsidR="00EB3916">
        <w:rPr>
          <w:rFonts w:ascii="Arial" w:hAnsi="Arial" w:cs="Arial"/>
          <w:color w:val="000000" w:themeColor="text1"/>
        </w:rPr>
        <w:t xml:space="preserve"> </w:t>
      </w:r>
      <w:r w:rsidR="007550E6" w:rsidRPr="00E42E91">
        <w:rPr>
          <w:rFonts w:ascii="Arial" w:hAnsi="Arial" w:cs="Arial"/>
          <w:color w:val="000000" w:themeColor="text1"/>
        </w:rPr>
        <w:t>Beschaffenheit</w:t>
      </w:r>
      <w:r w:rsidR="00175FE9">
        <w:rPr>
          <w:rFonts w:ascii="Arial" w:hAnsi="Arial" w:cs="Arial"/>
          <w:color w:val="000000" w:themeColor="text1"/>
        </w:rPr>
        <w:t xml:space="preserve">, da das Softwareupdate erst zum 1.01.2018 geschuldet war. </w:t>
      </w:r>
      <w:r w:rsidR="008B57A8">
        <w:rPr>
          <w:rFonts w:ascii="Arial" w:hAnsi="Arial" w:cs="Arial"/>
          <w:color w:val="000000" w:themeColor="text1"/>
        </w:rPr>
        <w:t>Es ist somit fraglich, ob das Fah</w:t>
      </w:r>
      <w:r w:rsidR="0052767B">
        <w:rPr>
          <w:rFonts w:ascii="Arial" w:hAnsi="Arial" w:cs="Arial"/>
          <w:color w:val="000000" w:themeColor="text1"/>
        </w:rPr>
        <w:t xml:space="preserve">rzeug später noch mangelhaft werden konnte. </w:t>
      </w:r>
      <w:r w:rsidR="00697EA9" w:rsidRPr="00E42E91">
        <w:rPr>
          <w:rFonts w:ascii="Arial" w:hAnsi="Arial" w:cs="Arial"/>
          <w:color w:val="000000" w:themeColor="text1"/>
        </w:rPr>
        <w:t xml:space="preserve">Die Bereitstellung der digitalen Elemente erfolgt </w:t>
      </w:r>
      <w:r w:rsidR="007550E6" w:rsidRPr="00E42E91">
        <w:rPr>
          <w:rFonts w:ascii="Arial" w:hAnsi="Arial" w:cs="Arial"/>
          <w:color w:val="000000" w:themeColor="text1"/>
        </w:rPr>
        <w:t xml:space="preserve">jedoch </w:t>
      </w:r>
      <w:r w:rsidR="00697EA9" w:rsidRPr="00E42E91">
        <w:rPr>
          <w:rFonts w:ascii="Arial" w:hAnsi="Arial" w:cs="Arial"/>
          <w:color w:val="000000" w:themeColor="text1"/>
        </w:rPr>
        <w:t>häufig erst nach der physischen Inbesitznahme der Ware</w:t>
      </w:r>
      <w:r w:rsidR="009A4400">
        <w:rPr>
          <w:rFonts w:ascii="Arial" w:hAnsi="Arial" w:cs="Arial"/>
          <w:color w:val="000000" w:themeColor="text1"/>
        </w:rPr>
        <w:t>.</w:t>
      </w:r>
      <w:r w:rsidR="005168EE">
        <w:rPr>
          <w:rFonts w:ascii="Arial" w:hAnsi="Arial" w:cs="Arial"/>
          <w:color w:val="000000" w:themeColor="text1"/>
        </w:rPr>
        <w:t xml:space="preserve"> </w:t>
      </w:r>
      <w:r w:rsidR="009A4400">
        <w:rPr>
          <w:rFonts w:ascii="Arial" w:hAnsi="Arial" w:cs="Arial"/>
          <w:color w:val="000000" w:themeColor="text1"/>
        </w:rPr>
        <w:t>E</w:t>
      </w:r>
      <w:r w:rsidR="005168EE">
        <w:rPr>
          <w:rFonts w:ascii="Arial" w:hAnsi="Arial" w:cs="Arial"/>
          <w:color w:val="000000" w:themeColor="text1"/>
        </w:rPr>
        <w:t xml:space="preserve">ine Schutzlosigkeit des </w:t>
      </w:r>
      <w:r w:rsidR="00467599">
        <w:rPr>
          <w:rFonts w:ascii="Arial" w:hAnsi="Arial" w:cs="Arial"/>
          <w:color w:val="000000" w:themeColor="text1"/>
        </w:rPr>
        <w:t>Käufers</w:t>
      </w:r>
      <w:r w:rsidR="005168EE">
        <w:rPr>
          <w:rFonts w:ascii="Arial" w:hAnsi="Arial" w:cs="Arial"/>
          <w:color w:val="000000" w:themeColor="text1"/>
        </w:rPr>
        <w:t xml:space="preserve"> bei Mängeln am digitalen Element ist nicht hinzunehmen.</w:t>
      </w:r>
      <w:r w:rsidR="00697EA9" w:rsidRPr="00E42E91">
        <w:rPr>
          <w:rFonts w:ascii="Arial" w:hAnsi="Arial" w:cs="Arial"/>
          <w:color w:val="000000" w:themeColor="text1"/>
        </w:rPr>
        <w:t xml:space="preserve"> </w:t>
      </w:r>
      <w:r w:rsidR="00DB1CE1" w:rsidRPr="00E42E91">
        <w:rPr>
          <w:rFonts w:ascii="Arial" w:hAnsi="Arial" w:cs="Arial"/>
          <w:color w:val="000000" w:themeColor="text1"/>
        </w:rPr>
        <w:t>D</w:t>
      </w:r>
      <w:r w:rsidR="003A42C8" w:rsidRPr="00E42E91">
        <w:rPr>
          <w:rFonts w:ascii="Arial" w:hAnsi="Arial" w:cs="Arial"/>
          <w:color w:val="000000" w:themeColor="text1"/>
        </w:rPr>
        <w:t>as kaufrechtliche Gewährleistungsrecht bei Waren mit digitalen Elementen</w:t>
      </w:r>
      <w:r w:rsidR="00DB1CE1" w:rsidRPr="00E42E91">
        <w:rPr>
          <w:rFonts w:ascii="Arial" w:hAnsi="Arial" w:cs="Arial"/>
          <w:color w:val="000000" w:themeColor="text1"/>
        </w:rPr>
        <w:t xml:space="preserve"> löst sich daher</w:t>
      </w:r>
      <w:r w:rsidR="003A42C8" w:rsidRPr="00E42E91">
        <w:rPr>
          <w:rFonts w:ascii="Arial" w:hAnsi="Arial" w:cs="Arial"/>
          <w:color w:val="000000" w:themeColor="text1"/>
        </w:rPr>
        <w:t xml:space="preserve"> partiell </w:t>
      </w:r>
      <w:r w:rsidR="00DF43FD" w:rsidRPr="00E42E91">
        <w:rPr>
          <w:rFonts w:ascii="Arial" w:hAnsi="Arial" w:cs="Arial"/>
          <w:color w:val="000000" w:themeColor="text1"/>
        </w:rPr>
        <w:t xml:space="preserve">vom </w:t>
      </w:r>
      <w:r w:rsidR="003A42C8" w:rsidRPr="00E42E91">
        <w:rPr>
          <w:rFonts w:ascii="Arial" w:hAnsi="Arial" w:cs="Arial"/>
          <w:color w:val="000000" w:themeColor="text1"/>
        </w:rPr>
        <w:t xml:space="preserve">Gefahrübergang </w:t>
      </w:r>
      <w:r w:rsidR="00460F2F" w:rsidRPr="00E42E91">
        <w:rPr>
          <w:rFonts w:ascii="Arial" w:hAnsi="Arial" w:cs="Arial"/>
          <w:color w:val="000000" w:themeColor="text1"/>
        </w:rPr>
        <w:t xml:space="preserve">und stellt </w:t>
      </w:r>
      <w:r w:rsidR="00DB1CE1" w:rsidRPr="00E42E91">
        <w:rPr>
          <w:rFonts w:ascii="Arial" w:hAnsi="Arial" w:cs="Arial"/>
          <w:color w:val="000000" w:themeColor="text1"/>
        </w:rPr>
        <w:t>gem</w:t>
      </w:r>
      <w:r w:rsidR="00460F2F" w:rsidRPr="00E42E91">
        <w:rPr>
          <w:rFonts w:ascii="Arial" w:hAnsi="Arial" w:cs="Arial"/>
          <w:color w:val="000000" w:themeColor="text1"/>
        </w:rPr>
        <w:t>.</w:t>
      </w:r>
      <w:r w:rsidR="00DB1CE1" w:rsidRPr="00E42E91">
        <w:rPr>
          <w:rFonts w:ascii="Arial" w:hAnsi="Arial" w:cs="Arial"/>
          <w:color w:val="000000" w:themeColor="text1"/>
        </w:rPr>
        <w:t xml:space="preserve"> </w:t>
      </w:r>
      <w:r w:rsidR="009A204B" w:rsidRPr="00E42E91">
        <w:rPr>
          <w:rFonts w:ascii="Arial" w:hAnsi="Arial" w:cs="Arial"/>
          <w:color w:val="000000" w:themeColor="text1"/>
        </w:rPr>
        <w:t xml:space="preserve">§ </w:t>
      </w:r>
      <w:r w:rsidR="00DB1CE1" w:rsidRPr="00E42E91">
        <w:rPr>
          <w:rFonts w:ascii="Arial" w:hAnsi="Arial" w:cs="Arial"/>
          <w:color w:val="000000" w:themeColor="text1"/>
        </w:rPr>
        <w:t xml:space="preserve">475b II </w:t>
      </w:r>
      <w:r w:rsidR="00460F2F" w:rsidRPr="00E42E91">
        <w:rPr>
          <w:rFonts w:ascii="Arial" w:hAnsi="Arial" w:cs="Arial"/>
          <w:color w:val="000000" w:themeColor="text1"/>
        </w:rPr>
        <w:t>auf den Zeitraum der geschuldeten Aktualisierung ab</w:t>
      </w:r>
      <w:r w:rsidR="00D43E8C" w:rsidRPr="00E42E91">
        <w:rPr>
          <w:rFonts w:ascii="Arial" w:hAnsi="Arial" w:cs="Arial"/>
          <w:color w:val="000000" w:themeColor="text1"/>
        </w:rPr>
        <w:t>.</w:t>
      </w:r>
      <w:r w:rsidR="00454263" w:rsidRPr="00E42E91">
        <w:rPr>
          <w:rStyle w:val="Funotenzeichen"/>
          <w:rFonts w:ascii="Arial" w:hAnsi="Arial" w:cs="Arial"/>
          <w:color w:val="000000" w:themeColor="text1"/>
        </w:rPr>
        <w:footnoteReference w:id="16"/>
      </w:r>
    </w:p>
    <w:p w14:paraId="4E174336" w14:textId="448A365A" w:rsidR="00370067" w:rsidRPr="00E42E91" w:rsidRDefault="00CD6396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lastRenderedPageBreak/>
        <w:t>Das Fahrzeug</w:t>
      </w:r>
      <w:r w:rsidR="00FE5DCB" w:rsidRPr="00E42E91">
        <w:rPr>
          <w:rFonts w:ascii="Arial" w:hAnsi="Arial" w:cs="Arial"/>
          <w:color w:val="000000" w:themeColor="text1"/>
        </w:rPr>
        <w:t xml:space="preserve"> </w:t>
      </w:r>
      <w:r w:rsidR="005463AF">
        <w:rPr>
          <w:rFonts w:ascii="Arial" w:hAnsi="Arial" w:cs="Arial"/>
          <w:color w:val="000000" w:themeColor="text1"/>
        </w:rPr>
        <w:t>wäre</w:t>
      </w:r>
      <w:r w:rsidR="00FE5DCB" w:rsidRPr="00E42E91">
        <w:rPr>
          <w:rFonts w:ascii="Arial" w:hAnsi="Arial" w:cs="Arial"/>
          <w:color w:val="000000" w:themeColor="text1"/>
        </w:rPr>
        <w:t xml:space="preserve"> ge</w:t>
      </w:r>
      <w:r w:rsidR="00DD1C7F" w:rsidRPr="00E42E91">
        <w:rPr>
          <w:rFonts w:ascii="Arial" w:hAnsi="Arial" w:cs="Arial"/>
          <w:color w:val="000000" w:themeColor="text1"/>
        </w:rPr>
        <w:t xml:space="preserve">m. § 475b III Nr. 2 </w:t>
      </w:r>
      <w:r w:rsidRPr="00E42E91">
        <w:rPr>
          <w:rFonts w:ascii="Arial" w:hAnsi="Arial" w:cs="Arial"/>
          <w:color w:val="000000" w:themeColor="text1"/>
        </w:rPr>
        <w:t>mangelhaft</w:t>
      </w:r>
      <w:r w:rsidR="00B20AC2" w:rsidRPr="00E42E91">
        <w:rPr>
          <w:rFonts w:ascii="Arial" w:hAnsi="Arial" w:cs="Arial"/>
          <w:color w:val="000000" w:themeColor="text1"/>
        </w:rPr>
        <w:t>, wenn</w:t>
      </w:r>
      <w:r w:rsidR="00AB4CA1" w:rsidRPr="00E42E91">
        <w:rPr>
          <w:rFonts w:ascii="Arial" w:hAnsi="Arial" w:cs="Arial"/>
          <w:color w:val="000000" w:themeColor="text1"/>
        </w:rPr>
        <w:t xml:space="preserve"> die im Kaufvertrag vereinbarten Aktualisierungen nicht bereitgestellt werden.</w:t>
      </w:r>
      <w:r w:rsidR="00803D6E" w:rsidRPr="00E42E91">
        <w:rPr>
          <w:rFonts w:ascii="Arial" w:hAnsi="Arial" w:cs="Arial"/>
          <w:color w:val="000000" w:themeColor="text1"/>
        </w:rPr>
        <w:t xml:space="preserve"> </w:t>
      </w:r>
      <w:r w:rsidR="006F6D15" w:rsidRPr="00E42E91">
        <w:rPr>
          <w:rFonts w:ascii="Arial" w:hAnsi="Arial" w:cs="Arial"/>
          <w:color w:val="000000" w:themeColor="text1"/>
        </w:rPr>
        <w:t>Dabei sind sowohl gewöhnliche</w:t>
      </w:r>
      <w:r w:rsidR="00AD788D" w:rsidRPr="00E42E91">
        <w:rPr>
          <w:rFonts w:ascii="Arial" w:hAnsi="Arial" w:cs="Arial"/>
          <w:color w:val="000000" w:themeColor="text1"/>
        </w:rPr>
        <w:t xml:space="preserve"> </w:t>
      </w:r>
      <w:r w:rsidR="004B5869" w:rsidRPr="00E42E91">
        <w:rPr>
          <w:rFonts w:ascii="Arial" w:hAnsi="Arial" w:cs="Arial"/>
          <w:color w:val="000000" w:themeColor="text1"/>
        </w:rPr>
        <w:t>Updates</w:t>
      </w:r>
      <w:r w:rsidR="00AD788D" w:rsidRPr="00E42E91">
        <w:rPr>
          <w:rFonts w:ascii="Arial" w:hAnsi="Arial" w:cs="Arial"/>
          <w:color w:val="000000" w:themeColor="text1"/>
        </w:rPr>
        <w:t xml:space="preserve"> als auch </w:t>
      </w:r>
      <w:r w:rsidR="00C64136">
        <w:rPr>
          <w:rFonts w:ascii="Arial" w:hAnsi="Arial" w:cs="Arial"/>
          <w:color w:val="000000" w:themeColor="text1"/>
        </w:rPr>
        <w:t>solche</w:t>
      </w:r>
      <w:r w:rsidR="00AD788D" w:rsidRPr="00E42E91">
        <w:rPr>
          <w:rFonts w:ascii="Arial" w:hAnsi="Arial" w:cs="Arial"/>
          <w:color w:val="000000" w:themeColor="text1"/>
        </w:rPr>
        <w:t>, die neue Funktionen der Ware eröffnen</w:t>
      </w:r>
      <w:r w:rsidR="004B5869" w:rsidRPr="00E42E91">
        <w:rPr>
          <w:rFonts w:ascii="Arial" w:hAnsi="Arial" w:cs="Arial"/>
          <w:color w:val="000000" w:themeColor="text1"/>
        </w:rPr>
        <w:t xml:space="preserve"> (Upgr</w:t>
      </w:r>
      <w:r w:rsidR="0002013F" w:rsidRPr="00E42E91">
        <w:rPr>
          <w:rFonts w:ascii="Arial" w:hAnsi="Arial" w:cs="Arial"/>
          <w:color w:val="000000" w:themeColor="text1"/>
        </w:rPr>
        <w:t>ades) erfasst</w:t>
      </w:r>
      <w:r w:rsidR="00AD788D" w:rsidRPr="00E42E91">
        <w:rPr>
          <w:rFonts w:ascii="Arial" w:hAnsi="Arial" w:cs="Arial"/>
          <w:color w:val="000000" w:themeColor="text1"/>
        </w:rPr>
        <w:t>.</w:t>
      </w:r>
      <w:r w:rsidR="0002013F" w:rsidRPr="00E42E91">
        <w:rPr>
          <w:rStyle w:val="Funotenzeichen"/>
          <w:rFonts w:ascii="Arial" w:hAnsi="Arial" w:cs="Arial"/>
          <w:color w:val="000000" w:themeColor="text1"/>
        </w:rPr>
        <w:footnoteReference w:id="17"/>
      </w:r>
      <w:r w:rsidR="000A4EBA" w:rsidRPr="00E42E91">
        <w:rPr>
          <w:rFonts w:ascii="Arial" w:hAnsi="Arial" w:cs="Arial"/>
          <w:color w:val="000000" w:themeColor="text1"/>
        </w:rPr>
        <w:t xml:space="preserve"> </w:t>
      </w:r>
    </w:p>
    <w:p w14:paraId="37A12C39" w14:textId="2A9134D7" w:rsidR="00AD6F19" w:rsidRPr="00E42E91" w:rsidRDefault="00DB47ED" w:rsidP="00C1383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Das </w:t>
      </w:r>
      <w:r w:rsidR="00D44681" w:rsidRPr="00E42E91">
        <w:rPr>
          <w:rFonts w:ascii="Arial" w:hAnsi="Arial" w:cs="Arial"/>
          <w:color w:val="000000" w:themeColor="text1"/>
        </w:rPr>
        <w:t xml:space="preserve">für </w:t>
      </w:r>
      <w:r w:rsidR="00050B5B" w:rsidRPr="00E42E91">
        <w:rPr>
          <w:rFonts w:ascii="Arial" w:hAnsi="Arial" w:cs="Arial"/>
          <w:color w:val="000000" w:themeColor="text1"/>
        </w:rPr>
        <w:t xml:space="preserve">den 01.01.2018 </w:t>
      </w:r>
      <w:r w:rsidR="004F2DAD" w:rsidRPr="00E42E91">
        <w:rPr>
          <w:rFonts w:ascii="Arial" w:hAnsi="Arial" w:cs="Arial"/>
          <w:color w:val="000000" w:themeColor="text1"/>
        </w:rPr>
        <w:t xml:space="preserve">vereinbarte </w:t>
      </w:r>
      <w:r w:rsidR="00D44681" w:rsidRPr="00E42E91">
        <w:rPr>
          <w:rFonts w:ascii="Arial" w:hAnsi="Arial" w:cs="Arial"/>
          <w:color w:val="000000" w:themeColor="text1"/>
        </w:rPr>
        <w:t>Upgrade</w:t>
      </w:r>
      <w:r w:rsidR="00050B5B" w:rsidRPr="00E42E91">
        <w:rPr>
          <w:rFonts w:ascii="Arial" w:hAnsi="Arial" w:cs="Arial"/>
          <w:color w:val="000000" w:themeColor="text1"/>
        </w:rPr>
        <w:t xml:space="preserve"> der autonomen Fahrfunktion</w:t>
      </w:r>
      <w:r w:rsidRPr="00E42E91">
        <w:rPr>
          <w:rFonts w:ascii="Arial" w:hAnsi="Arial" w:cs="Arial"/>
          <w:color w:val="000000" w:themeColor="text1"/>
        </w:rPr>
        <w:t xml:space="preserve"> wurde nicht </w:t>
      </w:r>
      <w:r w:rsidR="0007043E" w:rsidRPr="00E42E91">
        <w:rPr>
          <w:rFonts w:ascii="Arial" w:hAnsi="Arial" w:cs="Arial"/>
          <w:color w:val="000000" w:themeColor="text1"/>
        </w:rPr>
        <w:t xml:space="preserve">bereitgestellt, </w:t>
      </w:r>
      <w:r w:rsidR="004F2DAD" w:rsidRPr="00E42E91">
        <w:rPr>
          <w:rFonts w:ascii="Arial" w:hAnsi="Arial" w:cs="Arial"/>
          <w:color w:val="000000" w:themeColor="text1"/>
        </w:rPr>
        <w:t>ein Sachmangel liegt vor</w:t>
      </w:r>
      <w:r w:rsidR="00C37F97" w:rsidRPr="00E42E91">
        <w:rPr>
          <w:rFonts w:ascii="Arial" w:hAnsi="Arial" w:cs="Arial"/>
          <w:color w:val="000000" w:themeColor="text1"/>
        </w:rPr>
        <w:t>, K kann Rechte gem</w:t>
      </w:r>
      <w:r w:rsidR="00F016DB" w:rsidRPr="00E42E91">
        <w:rPr>
          <w:rFonts w:ascii="Arial" w:hAnsi="Arial" w:cs="Arial"/>
          <w:color w:val="000000" w:themeColor="text1"/>
        </w:rPr>
        <w:t>. § 437 geltend machen.</w:t>
      </w:r>
    </w:p>
    <w:p w14:paraId="346ACE9D" w14:textId="23E39260" w:rsidR="003768CD" w:rsidRPr="00E42E91" w:rsidRDefault="003768CD" w:rsidP="00E42E91">
      <w:pPr>
        <w:pStyle w:val="berschrift3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9" w:name="_Toc116305797"/>
      <w:r w:rsidRPr="00E42E91">
        <w:rPr>
          <w:rFonts w:ascii="Arial" w:hAnsi="Arial" w:cs="Arial"/>
          <w:color w:val="000000" w:themeColor="text1"/>
          <w:u w:val="single"/>
        </w:rPr>
        <w:t>II</w:t>
      </w:r>
      <w:r w:rsidR="006D0841" w:rsidRPr="00E42E91">
        <w:rPr>
          <w:rFonts w:ascii="Arial" w:hAnsi="Arial" w:cs="Arial"/>
          <w:color w:val="000000" w:themeColor="text1"/>
          <w:u w:val="single"/>
        </w:rPr>
        <w:t>I</w:t>
      </w:r>
      <w:r w:rsidRPr="00E42E91">
        <w:rPr>
          <w:rFonts w:ascii="Arial" w:hAnsi="Arial" w:cs="Arial"/>
          <w:color w:val="000000" w:themeColor="text1"/>
          <w:u w:val="single"/>
        </w:rPr>
        <w:t>.</w:t>
      </w:r>
      <w:r w:rsidR="006D0841" w:rsidRPr="00E42E91">
        <w:rPr>
          <w:rFonts w:ascii="Arial" w:hAnsi="Arial" w:cs="Arial"/>
          <w:color w:val="000000" w:themeColor="text1"/>
          <w:u w:val="single"/>
        </w:rPr>
        <w:t xml:space="preserve"> Rücktrittsrecht aus </w:t>
      </w:r>
      <w:r w:rsidR="002D73C7" w:rsidRPr="00E42E91">
        <w:rPr>
          <w:rFonts w:ascii="Arial" w:hAnsi="Arial" w:cs="Arial"/>
          <w:color w:val="000000" w:themeColor="text1"/>
          <w:u w:val="single"/>
        </w:rPr>
        <w:t xml:space="preserve">§§ </w:t>
      </w:r>
      <w:r w:rsidR="003D689B" w:rsidRPr="00E42E91">
        <w:rPr>
          <w:rFonts w:ascii="Arial" w:hAnsi="Arial" w:cs="Arial"/>
          <w:color w:val="000000" w:themeColor="text1"/>
          <w:u w:val="single"/>
        </w:rPr>
        <w:t>437 Nr. 2, 326 V 323 I</w:t>
      </w:r>
      <w:bookmarkEnd w:id="9"/>
    </w:p>
    <w:p w14:paraId="7D805444" w14:textId="20D5781F" w:rsidR="002D73C7" w:rsidRPr="00E42E91" w:rsidRDefault="00CE12CE" w:rsidP="00C1383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Für ein Rücktr</w:t>
      </w:r>
      <w:r w:rsidR="002D73C7" w:rsidRPr="00E42E91">
        <w:rPr>
          <w:rFonts w:ascii="Arial" w:hAnsi="Arial" w:cs="Arial"/>
          <w:color w:val="000000" w:themeColor="text1"/>
        </w:rPr>
        <w:t>ittsrecht aus §§ 437 Nr. 2, 326 V 323 I müssten noch zusätzliche Voraussetzungen vorliegen.</w:t>
      </w:r>
    </w:p>
    <w:p w14:paraId="58F7C024" w14:textId="41C2C93D" w:rsidR="002D73C7" w:rsidRPr="00E42E91" w:rsidRDefault="002D73C7" w:rsidP="00E42E91">
      <w:pPr>
        <w:pStyle w:val="berschrift4"/>
        <w:spacing w:line="360" w:lineRule="auto"/>
        <w:rPr>
          <w:rFonts w:ascii="Arial" w:hAnsi="Arial" w:cs="Arial"/>
          <w:i w:val="0"/>
          <w:color w:val="000000" w:themeColor="text1"/>
          <w:u w:val="single"/>
        </w:rPr>
      </w:pPr>
      <w:bookmarkStart w:id="10" w:name="_Toc116305798"/>
      <w:r w:rsidRPr="00E42E91">
        <w:rPr>
          <w:rFonts w:ascii="Arial" w:hAnsi="Arial" w:cs="Arial"/>
          <w:i w:val="0"/>
          <w:color w:val="000000" w:themeColor="text1"/>
          <w:u w:val="single"/>
        </w:rPr>
        <w:t xml:space="preserve">1. </w:t>
      </w:r>
      <w:r w:rsidR="00CB3CF1" w:rsidRPr="00E42E91">
        <w:rPr>
          <w:rFonts w:ascii="Arial" w:hAnsi="Arial" w:cs="Arial"/>
          <w:i w:val="0"/>
          <w:color w:val="000000" w:themeColor="text1"/>
          <w:u w:val="single"/>
        </w:rPr>
        <w:t xml:space="preserve">Qualitative </w:t>
      </w:r>
      <w:r w:rsidRPr="00E42E91">
        <w:rPr>
          <w:rFonts w:ascii="Arial" w:hAnsi="Arial" w:cs="Arial"/>
          <w:i w:val="0"/>
          <w:color w:val="000000" w:themeColor="text1"/>
          <w:u w:val="single"/>
        </w:rPr>
        <w:t>Unmöglichkeit</w:t>
      </w:r>
      <w:bookmarkEnd w:id="10"/>
    </w:p>
    <w:p w14:paraId="077AD449" w14:textId="777B0430" w:rsidR="004B5516" w:rsidRPr="00E42E91" w:rsidRDefault="00AF4D88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Vorliegend könnte eine</w:t>
      </w:r>
      <w:r w:rsidR="001E7C32" w:rsidRPr="00E42E91">
        <w:rPr>
          <w:rFonts w:ascii="Arial" w:hAnsi="Arial" w:cs="Arial"/>
          <w:color w:val="000000" w:themeColor="text1"/>
        </w:rPr>
        <w:t xml:space="preserve"> </w:t>
      </w:r>
      <w:r w:rsidR="009F1B01" w:rsidRPr="00E42E91">
        <w:rPr>
          <w:rFonts w:ascii="Arial" w:hAnsi="Arial" w:cs="Arial"/>
          <w:color w:val="000000" w:themeColor="text1"/>
        </w:rPr>
        <w:t>anfängliche</w:t>
      </w:r>
      <w:r w:rsidR="009D62D2" w:rsidRPr="00E42E91">
        <w:rPr>
          <w:rFonts w:ascii="Arial" w:hAnsi="Arial" w:cs="Arial"/>
          <w:color w:val="000000" w:themeColor="text1"/>
        </w:rPr>
        <w:t>,</w:t>
      </w:r>
      <w:r w:rsidR="009F1B01" w:rsidRPr="00E42E91">
        <w:rPr>
          <w:rFonts w:ascii="Arial" w:hAnsi="Arial" w:cs="Arial"/>
          <w:color w:val="000000" w:themeColor="text1"/>
        </w:rPr>
        <w:t xml:space="preserve"> </w:t>
      </w:r>
      <w:r w:rsidRPr="00E42E91">
        <w:rPr>
          <w:rFonts w:ascii="Arial" w:hAnsi="Arial" w:cs="Arial"/>
          <w:color w:val="000000" w:themeColor="text1"/>
        </w:rPr>
        <w:t>objektive</w:t>
      </w:r>
      <w:r w:rsidR="009F1B01" w:rsidRPr="00E42E91">
        <w:rPr>
          <w:rFonts w:ascii="Arial" w:hAnsi="Arial" w:cs="Arial"/>
          <w:color w:val="000000" w:themeColor="text1"/>
        </w:rPr>
        <w:t xml:space="preserve"> </w:t>
      </w:r>
      <w:r w:rsidR="001E7C32" w:rsidRPr="00E42E91">
        <w:rPr>
          <w:rFonts w:ascii="Arial" w:hAnsi="Arial" w:cs="Arial"/>
          <w:color w:val="000000" w:themeColor="text1"/>
        </w:rPr>
        <w:t>qualitative Teilunmöglichkeit gegeben sein.</w:t>
      </w:r>
      <w:r w:rsidR="00F02B51" w:rsidRPr="00E42E91">
        <w:rPr>
          <w:rFonts w:ascii="Arial" w:hAnsi="Arial" w:cs="Arial"/>
          <w:color w:val="000000" w:themeColor="text1"/>
        </w:rPr>
        <w:t xml:space="preserve"> </w:t>
      </w:r>
      <w:r w:rsidR="00365AB8" w:rsidRPr="00E42E91">
        <w:rPr>
          <w:rFonts w:ascii="Arial" w:hAnsi="Arial" w:cs="Arial"/>
          <w:color w:val="000000" w:themeColor="text1"/>
        </w:rPr>
        <w:t xml:space="preserve">Dies </w:t>
      </w:r>
      <w:r w:rsidR="00DA34A8" w:rsidRPr="00E42E91">
        <w:rPr>
          <w:rFonts w:ascii="Arial" w:hAnsi="Arial" w:cs="Arial"/>
          <w:color w:val="000000" w:themeColor="text1"/>
        </w:rPr>
        <w:t>ist der Fall</w:t>
      </w:r>
      <w:r w:rsidR="00365AB8" w:rsidRPr="00E42E91">
        <w:rPr>
          <w:rFonts w:ascii="Arial" w:hAnsi="Arial" w:cs="Arial"/>
          <w:color w:val="000000" w:themeColor="text1"/>
        </w:rPr>
        <w:t>, wenn der Schuldner eine Schlechtleistung</w:t>
      </w:r>
      <w:r w:rsidR="00622943" w:rsidRPr="00E42E91">
        <w:rPr>
          <w:rFonts w:ascii="Arial" w:hAnsi="Arial" w:cs="Arial"/>
          <w:color w:val="000000" w:themeColor="text1"/>
        </w:rPr>
        <w:t xml:space="preserve"> </w:t>
      </w:r>
      <w:r w:rsidR="00365AB8" w:rsidRPr="00E42E91">
        <w:rPr>
          <w:rFonts w:ascii="Arial" w:hAnsi="Arial" w:cs="Arial"/>
          <w:color w:val="000000" w:themeColor="text1"/>
        </w:rPr>
        <w:t xml:space="preserve">erbracht hat, aber </w:t>
      </w:r>
      <w:r w:rsidR="00BC2C96" w:rsidRPr="00E42E91">
        <w:rPr>
          <w:rFonts w:ascii="Arial" w:hAnsi="Arial" w:cs="Arial"/>
          <w:color w:val="000000" w:themeColor="text1"/>
        </w:rPr>
        <w:t xml:space="preserve">es </w:t>
      </w:r>
      <w:r w:rsidR="00FE4DF4" w:rsidRPr="00E42E91">
        <w:rPr>
          <w:rFonts w:ascii="Arial" w:hAnsi="Arial" w:cs="Arial"/>
          <w:color w:val="000000" w:themeColor="text1"/>
        </w:rPr>
        <w:t xml:space="preserve">von Vertragsschluss an </w:t>
      </w:r>
      <w:r w:rsidR="00BC2C96" w:rsidRPr="00E42E91">
        <w:rPr>
          <w:rFonts w:ascii="Arial" w:hAnsi="Arial" w:cs="Arial"/>
          <w:color w:val="000000" w:themeColor="text1"/>
        </w:rPr>
        <w:t xml:space="preserve">niemandem möglich </w:t>
      </w:r>
      <w:r w:rsidR="00DA754D" w:rsidRPr="00E42E91">
        <w:rPr>
          <w:rFonts w:ascii="Arial" w:hAnsi="Arial" w:cs="Arial"/>
          <w:color w:val="000000" w:themeColor="text1"/>
        </w:rPr>
        <w:t>war</w:t>
      </w:r>
      <w:r w:rsidR="00BC2C96" w:rsidRPr="00E42E91">
        <w:rPr>
          <w:rFonts w:ascii="Arial" w:hAnsi="Arial" w:cs="Arial"/>
          <w:color w:val="000000" w:themeColor="text1"/>
        </w:rPr>
        <w:t>, den vertragsgemäßen Zustand</w:t>
      </w:r>
      <w:r w:rsidR="00E7694D" w:rsidRPr="00E42E91">
        <w:rPr>
          <w:rFonts w:ascii="Arial" w:hAnsi="Arial" w:cs="Arial"/>
          <w:color w:val="000000" w:themeColor="text1"/>
        </w:rPr>
        <w:t xml:space="preserve"> </w:t>
      </w:r>
      <w:r w:rsidR="00622943" w:rsidRPr="00E42E91">
        <w:rPr>
          <w:rFonts w:ascii="Arial" w:hAnsi="Arial" w:cs="Arial"/>
          <w:color w:val="000000" w:themeColor="text1"/>
        </w:rPr>
        <w:t>herbeizuführen</w:t>
      </w:r>
      <w:r w:rsidR="00BC2C96" w:rsidRPr="00E42E91">
        <w:rPr>
          <w:rFonts w:ascii="Arial" w:hAnsi="Arial" w:cs="Arial"/>
          <w:color w:val="000000" w:themeColor="text1"/>
        </w:rPr>
        <w:t>.</w:t>
      </w:r>
      <w:r w:rsidR="00CA6A1A" w:rsidRPr="00E42E91">
        <w:rPr>
          <w:rStyle w:val="Funotenzeichen"/>
          <w:rFonts w:ascii="Arial" w:hAnsi="Arial" w:cs="Arial"/>
          <w:color w:val="000000" w:themeColor="text1"/>
        </w:rPr>
        <w:footnoteReference w:id="18"/>
      </w:r>
      <w:r w:rsidR="00885ACD" w:rsidRPr="00E42E91">
        <w:rPr>
          <w:rFonts w:ascii="Arial" w:hAnsi="Arial" w:cs="Arial"/>
          <w:color w:val="000000" w:themeColor="text1"/>
        </w:rPr>
        <w:t xml:space="preserve"> </w:t>
      </w:r>
    </w:p>
    <w:p w14:paraId="4C3D6760" w14:textId="067A3A0C" w:rsidR="00021705" w:rsidRPr="00E42E91" w:rsidRDefault="002B44DE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D</w:t>
      </w:r>
      <w:r w:rsidR="00885ACD" w:rsidRPr="00E42E91">
        <w:rPr>
          <w:rFonts w:ascii="Arial" w:hAnsi="Arial" w:cs="Arial"/>
          <w:color w:val="000000" w:themeColor="text1"/>
        </w:rPr>
        <w:t xml:space="preserve">ie T-AG </w:t>
      </w:r>
      <w:r w:rsidRPr="00E42E91">
        <w:rPr>
          <w:rFonts w:ascii="Arial" w:hAnsi="Arial" w:cs="Arial"/>
          <w:color w:val="000000" w:themeColor="text1"/>
        </w:rPr>
        <w:t>hat</w:t>
      </w:r>
      <w:r w:rsidR="00DD5A84" w:rsidRPr="00E42E91">
        <w:rPr>
          <w:rFonts w:ascii="Arial" w:hAnsi="Arial" w:cs="Arial"/>
          <w:color w:val="000000" w:themeColor="text1"/>
        </w:rPr>
        <w:t>te nie eine</w:t>
      </w:r>
      <w:r w:rsidR="00335169" w:rsidRPr="00E42E91">
        <w:rPr>
          <w:rFonts w:ascii="Arial" w:hAnsi="Arial" w:cs="Arial"/>
          <w:color w:val="000000" w:themeColor="text1"/>
        </w:rPr>
        <w:t xml:space="preserve"> realistische Aussicht auf Fertigstellung</w:t>
      </w:r>
      <w:r w:rsidRPr="00E42E91">
        <w:rPr>
          <w:rFonts w:ascii="Arial" w:hAnsi="Arial" w:cs="Arial"/>
          <w:color w:val="000000" w:themeColor="text1"/>
        </w:rPr>
        <w:t xml:space="preserve"> </w:t>
      </w:r>
      <w:r w:rsidR="00335169" w:rsidRPr="00E42E91">
        <w:rPr>
          <w:rFonts w:ascii="Arial" w:hAnsi="Arial" w:cs="Arial"/>
          <w:color w:val="000000" w:themeColor="text1"/>
        </w:rPr>
        <w:t>des</w:t>
      </w:r>
      <w:r w:rsidR="00885ACD" w:rsidRPr="00E42E91">
        <w:rPr>
          <w:rFonts w:ascii="Arial" w:hAnsi="Arial" w:cs="Arial"/>
          <w:color w:val="000000" w:themeColor="text1"/>
        </w:rPr>
        <w:t xml:space="preserve"> Software-Update</w:t>
      </w:r>
      <w:r w:rsidR="00335169" w:rsidRPr="00E42E91">
        <w:rPr>
          <w:rFonts w:ascii="Arial" w:hAnsi="Arial" w:cs="Arial"/>
          <w:color w:val="000000" w:themeColor="text1"/>
        </w:rPr>
        <w:t>s</w:t>
      </w:r>
      <w:r w:rsidR="00065D26" w:rsidRPr="00E42E91">
        <w:rPr>
          <w:rFonts w:ascii="Arial" w:hAnsi="Arial" w:cs="Arial"/>
          <w:color w:val="000000" w:themeColor="text1"/>
        </w:rPr>
        <w:t xml:space="preserve">, sodass </w:t>
      </w:r>
      <w:r w:rsidR="00E33FF1" w:rsidRPr="00E42E91">
        <w:rPr>
          <w:rFonts w:ascii="Arial" w:hAnsi="Arial" w:cs="Arial"/>
          <w:color w:val="000000" w:themeColor="text1"/>
        </w:rPr>
        <w:t xml:space="preserve">es von Anfang an </w:t>
      </w:r>
      <w:r w:rsidR="00E91BFF" w:rsidRPr="00E42E91">
        <w:rPr>
          <w:rFonts w:ascii="Arial" w:hAnsi="Arial" w:cs="Arial"/>
          <w:color w:val="000000" w:themeColor="text1"/>
        </w:rPr>
        <w:t>un</w:t>
      </w:r>
      <w:r w:rsidR="00E33FF1" w:rsidRPr="00E42E91">
        <w:rPr>
          <w:rFonts w:ascii="Arial" w:hAnsi="Arial" w:cs="Arial"/>
          <w:color w:val="000000" w:themeColor="text1"/>
        </w:rPr>
        <w:t>möglich war, dem K</w:t>
      </w:r>
      <w:r w:rsidR="00065D26" w:rsidRPr="00E42E91">
        <w:rPr>
          <w:rFonts w:ascii="Arial" w:hAnsi="Arial" w:cs="Arial"/>
          <w:color w:val="000000" w:themeColor="text1"/>
        </w:rPr>
        <w:t xml:space="preserve"> dieses</w:t>
      </w:r>
      <w:r w:rsidR="000F737C" w:rsidRPr="00E42E91">
        <w:rPr>
          <w:rFonts w:ascii="Arial" w:hAnsi="Arial" w:cs="Arial"/>
          <w:color w:val="000000" w:themeColor="text1"/>
        </w:rPr>
        <w:t xml:space="preserve"> </w:t>
      </w:r>
      <w:r w:rsidR="00E33FF1" w:rsidRPr="00E42E91">
        <w:rPr>
          <w:rFonts w:ascii="Arial" w:hAnsi="Arial" w:cs="Arial"/>
          <w:color w:val="000000" w:themeColor="text1"/>
        </w:rPr>
        <w:t>bereit</w:t>
      </w:r>
      <w:r w:rsidR="008613B4" w:rsidRPr="00E42E91">
        <w:rPr>
          <w:rFonts w:ascii="Arial" w:hAnsi="Arial" w:cs="Arial"/>
          <w:color w:val="000000" w:themeColor="text1"/>
        </w:rPr>
        <w:t>zustellen</w:t>
      </w:r>
      <w:r w:rsidR="00065D26" w:rsidRPr="00E42E91">
        <w:rPr>
          <w:rFonts w:ascii="Arial" w:hAnsi="Arial" w:cs="Arial"/>
          <w:color w:val="000000" w:themeColor="text1"/>
        </w:rPr>
        <w:t>.</w:t>
      </w:r>
    </w:p>
    <w:p w14:paraId="4B71EA82" w14:textId="7D6F4388" w:rsidR="0073069C" w:rsidRDefault="00BA10EB" w:rsidP="0073069C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Allerdings ist fraglich, wie es zu beurteilen ist, dass </w:t>
      </w:r>
      <w:r w:rsidR="00BA09A1" w:rsidRPr="00E42E91">
        <w:rPr>
          <w:rFonts w:ascii="Arial" w:hAnsi="Arial" w:cs="Arial"/>
          <w:color w:val="000000" w:themeColor="text1"/>
        </w:rPr>
        <w:t xml:space="preserve">die Entwicklung </w:t>
      </w:r>
      <w:r w:rsidR="00F6436B" w:rsidRPr="00E42E91">
        <w:rPr>
          <w:rFonts w:ascii="Arial" w:hAnsi="Arial" w:cs="Arial"/>
          <w:color w:val="000000" w:themeColor="text1"/>
        </w:rPr>
        <w:t>der</w:t>
      </w:r>
      <w:r w:rsidR="00BA09A1" w:rsidRPr="00E42E91">
        <w:rPr>
          <w:rFonts w:ascii="Arial" w:hAnsi="Arial" w:cs="Arial"/>
          <w:color w:val="000000" w:themeColor="text1"/>
        </w:rPr>
        <w:t xml:space="preserve"> T-AG irgendwann </w:t>
      </w:r>
      <w:r w:rsidR="0026442E" w:rsidRPr="00E42E91">
        <w:rPr>
          <w:rFonts w:ascii="Arial" w:hAnsi="Arial" w:cs="Arial"/>
          <w:color w:val="000000" w:themeColor="text1"/>
        </w:rPr>
        <w:t>gelingen</w:t>
      </w:r>
      <w:r w:rsidR="00BA09A1" w:rsidRPr="00E42E91">
        <w:rPr>
          <w:rFonts w:ascii="Arial" w:hAnsi="Arial" w:cs="Arial"/>
          <w:color w:val="000000" w:themeColor="text1"/>
        </w:rPr>
        <w:t xml:space="preserve"> könnte und V es dem K dann bereitstellen kann. </w:t>
      </w:r>
      <w:r w:rsidR="00320E03" w:rsidRPr="00E42E91">
        <w:rPr>
          <w:rFonts w:ascii="Arial" w:hAnsi="Arial" w:cs="Arial"/>
          <w:color w:val="000000" w:themeColor="text1"/>
        </w:rPr>
        <w:t xml:space="preserve">Diese </w:t>
      </w:r>
      <w:r w:rsidR="00235D07" w:rsidRPr="00E42E91">
        <w:rPr>
          <w:rFonts w:ascii="Arial" w:hAnsi="Arial" w:cs="Arial"/>
          <w:color w:val="000000" w:themeColor="text1"/>
        </w:rPr>
        <w:t>vorübergehende</w:t>
      </w:r>
      <w:r w:rsidR="00320E03" w:rsidRPr="00E42E91">
        <w:rPr>
          <w:rFonts w:ascii="Arial" w:hAnsi="Arial" w:cs="Arial"/>
          <w:color w:val="000000" w:themeColor="text1"/>
        </w:rPr>
        <w:t xml:space="preserve"> Unmöglichkeit steht</w:t>
      </w:r>
      <w:r w:rsidR="00E73B02" w:rsidRPr="00E42E91">
        <w:rPr>
          <w:rFonts w:ascii="Arial" w:hAnsi="Arial" w:cs="Arial"/>
          <w:color w:val="000000" w:themeColor="text1"/>
        </w:rPr>
        <w:t xml:space="preserve"> </w:t>
      </w:r>
      <w:r w:rsidR="001C2ECE" w:rsidRPr="00E42E91">
        <w:rPr>
          <w:rFonts w:ascii="Arial" w:hAnsi="Arial" w:cs="Arial"/>
          <w:color w:val="000000" w:themeColor="text1"/>
        </w:rPr>
        <w:t xml:space="preserve">nur </w:t>
      </w:r>
      <w:r w:rsidR="00EB4BD0" w:rsidRPr="00E42E91">
        <w:rPr>
          <w:rFonts w:ascii="Arial" w:hAnsi="Arial" w:cs="Arial"/>
          <w:color w:val="000000" w:themeColor="text1"/>
        </w:rPr>
        <w:t xml:space="preserve">dann </w:t>
      </w:r>
      <w:r w:rsidR="00E73B02" w:rsidRPr="00E42E91">
        <w:rPr>
          <w:rFonts w:ascii="Arial" w:hAnsi="Arial" w:cs="Arial"/>
          <w:color w:val="000000" w:themeColor="text1"/>
        </w:rPr>
        <w:t>eine</w:t>
      </w:r>
      <w:r w:rsidR="00F04039" w:rsidRPr="00E42E91">
        <w:rPr>
          <w:rFonts w:ascii="Arial" w:hAnsi="Arial" w:cs="Arial"/>
          <w:color w:val="000000" w:themeColor="text1"/>
        </w:rPr>
        <w:t>r</w:t>
      </w:r>
      <w:r w:rsidR="00E73B02" w:rsidRPr="00E42E91">
        <w:rPr>
          <w:rFonts w:ascii="Arial" w:hAnsi="Arial" w:cs="Arial"/>
          <w:color w:val="000000" w:themeColor="text1"/>
        </w:rPr>
        <w:t xml:space="preserve"> dauernden gleich, wenn </w:t>
      </w:r>
      <w:r w:rsidR="00F608E9" w:rsidRPr="00E42E91">
        <w:rPr>
          <w:rFonts w:ascii="Arial" w:hAnsi="Arial" w:cs="Arial"/>
          <w:color w:val="000000" w:themeColor="text1"/>
        </w:rPr>
        <w:t xml:space="preserve">ein Abwarten </w:t>
      </w:r>
      <w:r w:rsidR="00E73B02" w:rsidRPr="00E42E91">
        <w:rPr>
          <w:rFonts w:ascii="Arial" w:hAnsi="Arial" w:cs="Arial"/>
          <w:color w:val="000000" w:themeColor="text1"/>
        </w:rPr>
        <w:t>nicht zugemutet werden kann.</w:t>
      </w:r>
      <w:r w:rsidR="00615827" w:rsidRPr="00E42E91">
        <w:rPr>
          <w:rStyle w:val="Funotenzeichen"/>
          <w:rFonts w:ascii="Arial" w:hAnsi="Arial" w:cs="Arial"/>
          <w:color w:val="000000" w:themeColor="text1"/>
        </w:rPr>
        <w:footnoteReference w:id="19"/>
      </w:r>
      <w:r w:rsidR="00883B52" w:rsidRPr="00E42E91">
        <w:rPr>
          <w:rFonts w:ascii="Arial" w:hAnsi="Arial" w:cs="Arial"/>
          <w:color w:val="000000" w:themeColor="text1"/>
        </w:rPr>
        <w:t xml:space="preserve"> </w:t>
      </w:r>
      <w:r w:rsidR="00B37126" w:rsidRPr="00E42E91">
        <w:rPr>
          <w:rFonts w:ascii="Arial" w:hAnsi="Arial" w:cs="Arial"/>
          <w:color w:val="000000" w:themeColor="text1"/>
        </w:rPr>
        <w:t xml:space="preserve">Über 4 Jahre </w:t>
      </w:r>
      <w:r w:rsidR="00E230F7" w:rsidRPr="00E42E91">
        <w:rPr>
          <w:rFonts w:ascii="Arial" w:hAnsi="Arial" w:cs="Arial"/>
          <w:color w:val="000000" w:themeColor="text1"/>
        </w:rPr>
        <w:t>später</w:t>
      </w:r>
      <w:r w:rsidR="00B37126" w:rsidRPr="00E42E91">
        <w:rPr>
          <w:rFonts w:ascii="Arial" w:hAnsi="Arial" w:cs="Arial"/>
          <w:color w:val="000000" w:themeColor="text1"/>
        </w:rPr>
        <w:t xml:space="preserve"> ist es nicht absehbar, </w:t>
      </w:r>
      <w:r w:rsidR="008B7BD2" w:rsidRPr="00E42E91">
        <w:rPr>
          <w:rFonts w:ascii="Arial" w:hAnsi="Arial" w:cs="Arial"/>
          <w:color w:val="000000" w:themeColor="text1"/>
        </w:rPr>
        <w:t xml:space="preserve">ob es innerhalb der gewöhnlichen Nutzungsdauer eines Autos überhaupt noch </w:t>
      </w:r>
      <w:r w:rsidR="001A29C4" w:rsidRPr="00E42E91">
        <w:rPr>
          <w:rFonts w:ascii="Arial" w:hAnsi="Arial" w:cs="Arial"/>
          <w:color w:val="000000" w:themeColor="text1"/>
        </w:rPr>
        <w:t xml:space="preserve">zu einer </w:t>
      </w:r>
      <w:r w:rsidR="00E80E57" w:rsidRPr="00E42E91">
        <w:rPr>
          <w:rFonts w:ascii="Arial" w:hAnsi="Arial" w:cs="Arial"/>
          <w:color w:val="000000" w:themeColor="text1"/>
        </w:rPr>
        <w:t>Bereitstellung</w:t>
      </w:r>
      <w:r w:rsidR="008B7BD2" w:rsidRPr="00E42E91">
        <w:rPr>
          <w:rFonts w:ascii="Arial" w:hAnsi="Arial" w:cs="Arial"/>
          <w:color w:val="000000" w:themeColor="text1"/>
        </w:rPr>
        <w:t xml:space="preserve"> kommt</w:t>
      </w:r>
      <w:r w:rsidR="00BB3C21" w:rsidRPr="00E42E91">
        <w:rPr>
          <w:rFonts w:ascii="Arial" w:hAnsi="Arial" w:cs="Arial"/>
          <w:color w:val="000000" w:themeColor="text1"/>
        </w:rPr>
        <w:t>.</w:t>
      </w:r>
      <w:r w:rsidR="00AD7850" w:rsidRPr="00E42E91">
        <w:rPr>
          <w:rFonts w:ascii="Arial" w:hAnsi="Arial" w:cs="Arial"/>
          <w:color w:val="000000" w:themeColor="text1"/>
        </w:rPr>
        <w:t xml:space="preserve"> Dem K ist ein Abwarten ins Ungewisse nicht zumutbar</w:t>
      </w:r>
      <w:r w:rsidR="00AB6B3D" w:rsidRPr="00E42E91">
        <w:rPr>
          <w:rFonts w:ascii="Arial" w:hAnsi="Arial" w:cs="Arial"/>
          <w:color w:val="000000" w:themeColor="text1"/>
        </w:rPr>
        <w:t xml:space="preserve">, die </w:t>
      </w:r>
      <w:r w:rsidR="00235D07" w:rsidRPr="00E42E91">
        <w:rPr>
          <w:rFonts w:ascii="Arial" w:hAnsi="Arial" w:cs="Arial"/>
          <w:color w:val="000000" w:themeColor="text1"/>
        </w:rPr>
        <w:t>vorübergehende</w:t>
      </w:r>
      <w:r w:rsidR="00AB6B3D" w:rsidRPr="00E42E91">
        <w:rPr>
          <w:rFonts w:ascii="Arial" w:hAnsi="Arial" w:cs="Arial"/>
          <w:color w:val="000000" w:themeColor="text1"/>
        </w:rPr>
        <w:t xml:space="preserve"> Unmöglichkeit steht einer permanenten gleich.</w:t>
      </w:r>
      <w:bookmarkStart w:id="11" w:name="_Toc116305799"/>
    </w:p>
    <w:p w14:paraId="2D5467B9" w14:textId="77777777" w:rsidR="0073069C" w:rsidRDefault="0073069C" w:rsidP="0073069C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</w:p>
    <w:p w14:paraId="3B280F7C" w14:textId="77777777" w:rsidR="0073069C" w:rsidRDefault="0073069C" w:rsidP="0073069C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</w:p>
    <w:p w14:paraId="56ED4DB4" w14:textId="77777777" w:rsidR="0073069C" w:rsidRDefault="0073069C" w:rsidP="0073069C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</w:p>
    <w:p w14:paraId="03CD5B9C" w14:textId="0AE6E509" w:rsidR="00BF0F03" w:rsidRPr="0073069C" w:rsidRDefault="00BF0F03" w:rsidP="0073069C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  <w:u w:val="single"/>
        </w:rPr>
        <w:lastRenderedPageBreak/>
        <w:t>2. Erheblichkeit</w:t>
      </w:r>
      <w:r w:rsidR="004973FE" w:rsidRPr="00E42E91">
        <w:rPr>
          <w:rFonts w:ascii="Arial" w:hAnsi="Arial" w:cs="Arial"/>
          <w:color w:val="000000" w:themeColor="text1"/>
          <w:u w:val="single"/>
        </w:rPr>
        <w:t>, § 323 V 2</w:t>
      </w:r>
      <w:bookmarkEnd w:id="11"/>
      <w:r w:rsidR="004973FE" w:rsidRPr="00E42E91">
        <w:rPr>
          <w:rFonts w:ascii="Arial" w:hAnsi="Arial" w:cs="Arial"/>
          <w:color w:val="000000" w:themeColor="text1"/>
        </w:rPr>
        <w:t xml:space="preserve"> </w:t>
      </w:r>
    </w:p>
    <w:p w14:paraId="4FF50433" w14:textId="77777777" w:rsidR="0073069C" w:rsidRDefault="009772DE" w:rsidP="0073069C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E</w:t>
      </w:r>
      <w:r w:rsidR="00980A4F" w:rsidRPr="00E42E91">
        <w:rPr>
          <w:rFonts w:ascii="Arial" w:hAnsi="Arial" w:cs="Arial"/>
          <w:color w:val="000000" w:themeColor="text1"/>
        </w:rPr>
        <w:t>in Verstoß gegen eine Beschaffenheitsvereinbarung indiziert</w:t>
      </w:r>
      <w:r w:rsidRPr="00E42E91">
        <w:rPr>
          <w:rFonts w:ascii="Arial" w:hAnsi="Arial" w:cs="Arial"/>
          <w:color w:val="000000" w:themeColor="text1"/>
        </w:rPr>
        <w:t xml:space="preserve"> </w:t>
      </w:r>
      <w:r w:rsidR="00980A4F" w:rsidRPr="00E42E91">
        <w:rPr>
          <w:rFonts w:ascii="Arial" w:hAnsi="Arial" w:cs="Arial"/>
          <w:color w:val="000000" w:themeColor="text1"/>
        </w:rPr>
        <w:t>die Erheblichkeit</w:t>
      </w:r>
      <w:r w:rsidR="00B06012" w:rsidRPr="00E42E91">
        <w:rPr>
          <w:rFonts w:ascii="Arial" w:hAnsi="Arial" w:cs="Arial"/>
          <w:color w:val="000000" w:themeColor="text1"/>
        </w:rPr>
        <w:t>.</w:t>
      </w:r>
      <w:r w:rsidR="00B06012" w:rsidRPr="00E42E91">
        <w:rPr>
          <w:rStyle w:val="Funotenzeichen"/>
          <w:rFonts w:ascii="Arial" w:hAnsi="Arial" w:cs="Arial"/>
          <w:color w:val="000000" w:themeColor="text1"/>
        </w:rPr>
        <w:footnoteReference w:id="20"/>
      </w:r>
      <w:r w:rsidR="00615FB3" w:rsidRPr="00E42E91">
        <w:rPr>
          <w:rFonts w:ascii="Arial" w:hAnsi="Arial" w:cs="Arial"/>
          <w:color w:val="000000" w:themeColor="text1"/>
        </w:rPr>
        <w:t xml:space="preserve"> </w:t>
      </w:r>
      <w:r w:rsidR="00FB7EC8" w:rsidRPr="00E42E91">
        <w:rPr>
          <w:rFonts w:ascii="Arial" w:hAnsi="Arial" w:cs="Arial"/>
          <w:color w:val="000000" w:themeColor="text1"/>
        </w:rPr>
        <w:t>Das Fehlen</w:t>
      </w:r>
      <w:r w:rsidR="00757665" w:rsidRPr="00E42E91">
        <w:rPr>
          <w:rFonts w:ascii="Arial" w:hAnsi="Arial" w:cs="Arial"/>
          <w:color w:val="000000" w:themeColor="text1"/>
        </w:rPr>
        <w:t xml:space="preserve"> des Softwareupdates als Teil des Kaufvertrages </w:t>
      </w:r>
      <w:r w:rsidR="00FB7EC8" w:rsidRPr="00E42E91">
        <w:rPr>
          <w:rFonts w:ascii="Arial" w:hAnsi="Arial" w:cs="Arial"/>
          <w:color w:val="000000" w:themeColor="text1"/>
        </w:rPr>
        <w:t>mit einem Wert</w:t>
      </w:r>
      <w:r w:rsidR="00D8093F" w:rsidRPr="00E42E91">
        <w:rPr>
          <w:rFonts w:ascii="Arial" w:hAnsi="Arial" w:cs="Arial"/>
          <w:color w:val="000000" w:themeColor="text1"/>
        </w:rPr>
        <w:t xml:space="preserve"> mehr als 10 % des Kaufpreise</w:t>
      </w:r>
      <w:r w:rsidR="00FB7EC8" w:rsidRPr="00E42E91">
        <w:rPr>
          <w:rFonts w:ascii="Arial" w:hAnsi="Arial" w:cs="Arial"/>
          <w:color w:val="000000" w:themeColor="text1"/>
        </w:rPr>
        <w:t>s ist erheblich.</w:t>
      </w:r>
      <w:bookmarkStart w:id="12" w:name="_Toc116305800"/>
    </w:p>
    <w:p w14:paraId="6F84182C" w14:textId="2309F47C" w:rsidR="00AB6B3D" w:rsidRPr="0073069C" w:rsidRDefault="00BF0F03" w:rsidP="0073069C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  <w:u w:val="single"/>
        </w:rPr>
        <w:t>3</w:t>
      </w:r>
      <w:r w:rsidR="00DD01AA" w:rsidRPr="00E42E91">
        <w:rPr>
          <w:rFonts w:ascii="Arial" w:hAnsi="Arial" w:cs="Arial"/>
          <w:color w:val="000000" w:themeColor="text1"/>
          <w:u w:val="single"/>
        </w:rPr>
        <w:t>. Rücktrittserklärung</w:t>
      </w:r>
      <w:bookmarkEnd w:id="12"/>
    </w:p>
    <w:p w14:paraId="3AD47EA6" w14:textId="7D0C0895" w:rsidR="00DD01AA" w:rsidRPr="00E42E91" w:rsidRDefault="00DD01AA" w:rsidP="00C1383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K müsste den Rücktritt gem. § 349 erklärt haben, </w:t>
      </w:r>
      <w:r w:rsidR="002F0888" w:rsidRPr="00E42E91">
        <w:rPr>
          <w:rFonts w:ascii="Arial" w:hAnsi="Arial" w:cs="Arial"/>
          <w:color w:val="000000" w:themeColor="text1"/>
        </w:rPr>
        <w:t>dies hat er am 4. Januar 2022</w:t>
      </w:r>
      <w:r w:rsidR="00CA2CA3" w:rsidRPr="00E42E91">
        <w:rPr>
          <w:rFonts w:ascii="Arial" w:hAnsi="Arial" w:cs="Arial"/>
          <w:color w:val="000000" w:themeColor="text1"/>
        </w:rPr>
        <w:t>.</w:t>
      </w:r>
    </w:p>
    <w:p w14:paraId="4E76F4E4" w14:textId="4CBE2ADF" w:rsidR="00CA2CA3" w:rsidRPr="00E42E91" w:rsidRDefault="00BF0F03" w:rsidP="00E42E91">
      <w:pPr>
        <w:pStyle w:val="berschrift4"/>
        <w:spacing w:line="360" w:lineRule="auto"/>
        <w:rPr>
          <w:rFonts w:ascii="Arial" w:hAnsi="Arial" w:cs="Arial"/>
          <w:i w:val="0"/>
          <w:color w:val="000000" w:themeColor="text1"/>
          <w:u w:val="single"/>
        </w:rPr>
      </w:pPr>
      <w:bookmarkStart w:id="13" w:name="_Toc116305801"/>
      <w:r w:rsidRPr="00E42E91">
        <w:rPr>
          <w:rFonts w:ascii="Arial" w:hAnsi="Arial" w:cs="Arial"/>
          <w:i w:val="0"/>
          <w:color w:val="000000" w:themeColor="text1"/>
          <w:u w:val="single"/>
        </w:rPr>
        <w:t>4</w:t>
      </w:r>
      <w:r w:rsidRPr="00E42E91">
        <w:rPr>
          <w:rFonts w:ascii="Arial" w:hAnsi="Arial" w:cs="Arial"/>
          <w:i w:val="0"/>
          <w:iCs w:val="0"/>
          <w:color w:val="000000" w:themeColor="text1"/>
          <w:u w:val="single"/>
        </w:rPr>
        <w:t>.</w:t>
      </w:r>
      <w:r w:rsidR="00A8523D" w:rsidRPr="00E42E91">
        <w:rPr>
          <w:rFonts w:ascii="Arial" w:hAnsi="Arial" w:cs="Arial"/>
          <w:i w:val="0"/>
          <w:color w:val="000000" w:themeColor="text1"/>
          <w:u w:val="single"/>
        </w:rPr>
        <w:t xml:space="preserve"> Keine Unwirksamkeit des Rücktritts</w:t>
      </w:r>
      <w:r w:rsidR="007F67A2">
        <w:rPr>
          <w:rFonts w:ascii="Arial" w:hAnsi="Arial" w:cs="Arial"/>
          <w:i w:val="0"/>
          <w:color w:val="000000" w:themeColor="text1"/>
          <w:u w:val="single"/>
        </w:rPr>
        <w:t xml:space="preserve">, </w:t>
      </w:r>
      <w:r w:rsidR="00465316">
        <w:rPr>
          <w:rFonts w:ascii="Arial" w:hAnsi="Arial" w:cs="Arial"/>
          <w:i w:val="0"/>
          <w:color w:val="000000" w:themeColor="text1"/>
          <w:u w:val="single"/>
        </w:rPr>
        <w:t>§ 218 I</w:t>
      </w:r>
      <w:bookmarkEnd w:id="13"/>
    </w:p>
    <w:p w14:paraId="43782ED2" w14:textId="0325D269" w:rsidR="008772AE" w:rsidRPr="00E42E91" w:rsidRDefault="008D02E2" w:rsidP="00C1383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Der R</w:t>
      </w:r>
      <w:r w:rsidR="0048671A" w:rsidRPr="00E42E91">
        <w:rPr>
          <w:rFonts w:ascii="Arial" w:hAnsi="Arial" w:cs="Arial"/>
          <w:color w:val="000000" w:themeColor="text1"/>
        </w:rPr>
        <w:t>ücktritt des K könnte jedoch gem. § 218 I unwirksam sei</w:t>
      </w:r>
      <w:r w:rsidR="00595239" w:rsidRPr="00E42E91">
        <w:rPr>
          <w:rFonts w:ascii="Arial" w:hAnsi="Arial" w:cs="Arial"/>
          <w:color w:val="000000" w:themeColor="text1"/>
        </w:rPr>
        <w:t>n</w:t>
      </w:r>
      <w:r w:rsidR="0048671A" w:rsidRPr="00E42E91">
        <w:rPr>
          <w:rFonts w:ascii="Arial" w:hAnsi="Arial" w:cs="Arial"/>
          <w:color w:val="000000" w:themeColor="text1"/>
        </w:rPr>
        <w:t>.</w:t>
      </w:r>
    </w:p>
    <w:p w14:paraId="76CF3C13" w14:textId="5ECE5135" w:rsidR="0048671A" w:rsidRPr="00E42E91" w:rsidRDefault="0048671A" w:rsidP="00E42E91">
      <w:pPr>
        <w:pStyle w:val="berschrift5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14" w:name="_Toc116305802"/>
      <w:r w:rsidRPr="00E42E91">
        <w:rPr>
          <w:rFonts w:ascii="Arial" w:hAnsi="Arial" w:cs="Arial"/>
          <w:color w:val="000000" w:themeColor="text1"/>
          <w:u w:val="single"/>
        </w:rPr>
        <w:t>a) Verjährung des Nacherfüllungsanspruches</w:t>
      </w:r>
      <w:bookmarkEnd w:id="14"/>
    </w:p>
    <w:p w14:paraId="2C0E4030" w14:textId="0ABD4D03" w:rsidR="0048671A" w:rsidRPr="00E42E91" w:rsidRDefault="0072077E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Der Nacherfüllungsanspruch aufgrund des Sachmangels gem. § 437 I des K </w:t>
      </w:r>
      <w:r w:rsidR="007148D7">
        <w:rPr>
          <w:rFonts w:ascii="Arial" w:hAnsi="Arial" w:cs="Arial"/>
          <w:color w:val="000000" w:themeColor="text1"/>
        </w:rPr>
        <w:t>müsste</w:t>
      </w:r>
      <w:r w:rsidRPr="00E42E91">
        <w:rPr>
          <w:rFonts w:ascii="Arial" w:hAnsi="Arial" w:cs="Arial"/>
          <w:color w:val="000000" w:themeColor="text1"/>
        </w:rPr>
        <w:t xml:space="preserve"> verjährt sein</w:t>
      </w:r>
      <w:r w:rsidR="00D60C96" w:rsidRPr="00E42E91">
        <w:rPr>
          <w:rFonts w:ascii="Arial" w:hAnsi="Arial" w:cs="Arial"/>
          <w:color w:val="000000" w:themeColor="text1"/>
        </w:rPr>
        <w:t>, § 218 I 1</w:t>
      </w:r>
      <w:r w:rsidRPr="00E42E91">
        <w:rPr>
          <w:rFonts w:ascii="Arial" w:hAnsi="Arial" w:cs="Arial"/>
          <w:color w:val="000000" w:themeColor="text1"/>
        </w:rPr>
        <w:t xml:space="preserve">. </w:t>
      </w:r>
      <w:r w:rsidR="00422DBC" w:rsidRPr="00E42E91">
        <w:rPr>
          <w:rFonts w:ascii="Arial" w:hAnsi="Arial" w:cs="Arial"/>
          <w:color w:val="000000" w:themeColor="text1"/>
        </w:rPr>
        <w:t>Aufgrund der Unmöglichkeit</w:t>
      </w:r>
      <w:r w:rsidRPr="00E42E91">
        <w:rPr>
          <w:rFonts w:ascii="Arial" w:hAnsi="Arial" w:cs="Arial"/>
          <w:color w:val="000000" w:themeColor="text1"/>
        </w:rPr>
        <w:t xml:space="preserve"> ist </w:t>
      </w:r>
      <w:r w:rsidR="00622116" w:rsidRPr="00E42E91">
        <w:rPr>
          <w:rFonts w:ascii="Arial" w:hAnsi="Arial" w:cs="Arial"/>
          <w:color w:val="000000" w:themeColor="text1"/>
        </w:rPr>
        <w:t>gem. § 218 I 2 auf die Verjährung eines fiktiven Nacherfüllungs</w:t>
      </w:r>
      <w:r w:rsidR="00A23CA3" w:rsidRPr="00E42E91">
        <w:rPr>
          <w:rFonts w:ascii="Arial" w:hAnsi="Arial" w:cs="Arial"/>
          <w:color w:val="000000" w:themeColor="text1"/>
        </w:rPr>
        <w:t>anspruches</w:t>
      </w:r>
      <w:r w:rsidR="009E3653" w:rsidRPr="00E42E91">
        <w:rPr>
          <w:rFonts w:ascii="Arial" w:hAnsi="Arial" w:cs="Arial"/>
          <w:color w:val="000000" w:themeColor="text1"/>
        </w:rPr>
        <w:t xml:space="preserve"> abzustellen.</w:t>
      </w:r>
    </w:p>
    <w:p w14:paraId="03464C57" w14:textId="1466AC60" w:rsidR="00913298" w:rsidRPr="00E42E91" w:rsidRDefault="00E0331A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Gem. § 438</w:t>
      </w:r>
      <w:r w:rsidR="00212531" w:rsidRPr="00E42E91">
        <w:rPr>
          <w:rFonts w:ascii="Arial" w:hAnsi="Arial" w:cs="Arial"/>
          <w:color w:val="000000" w:themeColor="text1"/>
        </w:rPr>
        <w:t xml:space="preserve"> I Nr. 3</w:t>
      </w:r>
      <w:r w:rsidR="0091180F" w:rsidRPr="00E42E91">
        <w:rPr>
          <w:rFonts w:ascii="Arial" w:hAnsi="Arial" w:cs="Arial"/>
          <w:color w:val="000000" w:themeColor="text1"/>
        </w:rPr>
        <w:t>, II</w:t>
      </w:r>
      <w:r w:rsidRPr="00E42E91">
        <w:rPr>
          <w:rFonts w:ascii="Arial" w:hAnsi="Arial" w:cs="Arial"/>
          <w:color w:val="000000" w:themeColor="text1"/>
        </w:rPr>
        <w:t xml:space="preserve"> verjährt </w:t>
      </w:r>
      <w:r w:rsidR="00186933" w:rsidRPr="00E42E91">
        <w:rPr>
          <w:rFonts w:ascii="Arial" w:hAnsi="Arial" w:cs="Arial"/>
          <w:color w:val="000000" w:themeColor="text1"/>
        </w:rPr>
        <w:t>diese</w:t>
      </w:r>
      <w:r w:rsidR="001225DE" w:rsidRPr="00E42E91">
        <w:rPr>
          <w:rFonts w:ascii="Arial" w:hAnsi="Arial" w:cs="Arial"/>
          <w:color w:val="000000" w:themeColor="text1"/>
        </w:rPr>
        <w:t xml:space="preserve">r </w:t>
      </w:r>
      <w:r w:rsidRPr="00E42E91">
        <w:rPr>
          <w:rFonts w:ascii="Arial" w:hAnsi="Arial" w:cs="Arial"/>
          <w:color w:val="000000" w:themeColor="text1"/>
        </w:rPr>
        <w:t>in zwei Jahren ab</w:t>
      </w:r>
      <w:r w:rsidR="00A035F9" w:rsidRPr="00E42E91">
        <w:rPr>
          <w:rFonts w:ascii="Arial" w:hAnsi="Arial" w:cs="Arial"/>
          <w:color w:val="000000" w:themeColor="text1"/>
        </w:rPr>
        <w:t xml:space="preserve"> </w:t>
      </w:r>
      <w:r w:rsidRPr="00E42E91">
        <w:rPr>
          <w:rFonts w:ascii="Arial" w:hAnsi="Arial" w:cs="Arial"/>
          <w:color w:val="000000" w:themeColor="text1"/>
        </w:rPr>
        <w:t xml:space="preserve">Ablieferung der Sache. K </w:t>
      </w:r>
      <w:r w:rsidR="009B1BF5" w:rsidRPr="00E42E91">
        <w:rPr>
          <w:rFonts w:ascii="Arial" w:hAnsi="Arial" w:cs="Arial"/>
          <w:color w:val="000000" w:themeColor="text1"/>
        </w:rPr>
        <w:t>w</w:t>
      </w:r>
      <w:r w:rsidR="00A035F9" w:rsidRPr="00E42E91">
        <w:rPr>
          <w:rFonts w:ascii="Arial" w:hAnsi="Arial" w:cs="Arial"/>
          <w:color w:val="000000" w:themeColor="text1"/>
        </w:rPr>
        <w:t>u</w:t>
      </w:r>
      <w:r w:rsidR="009B1BF5" w:rsidRPr="00E42E91">
        <w:rPr>
          <w:rFonts w:ascii="Arial" w:hAnsi="Arial" w:cs="Arial"/>
          <w:color w:val="000000" w:themeColor="text1"/>
        </w:rPr>
        <w:t>rde das Auto am 30.10</w:t>
      </w:r>
      <w:r w:rsidR="00BA7342" w:rsidRPr="00E42E91">
        <w:rPr>
          <w:rFonts w:ascii="Arial" w:hAnsi="Arial" w:cs="Arial"/>
          <w:color w:val="000000" w:themeColor="text1"/>
        </w:rPr>
        <w:t>.2017</w:t>
      </w:r>
      <w:r w:rsidRPr="00E42E91">
        <w:rPr>
          <w:rFonts w:ascii="Arial" w:hAnsi="Arial" w:cs="Arial"/>
          <w:color w:val="000000" w:themeColor="text1"/>
        </w:rPr>
        <w:t xml:space="preserve"> </w:t>
      </w:r>
      <w:r w:rsidR="00BA7342" w:rsidRPr="00E42E91">
        <w:rPr>
          <w:rFonts w:ascii="Arial" w:hAnsi="Arial" w:cs="Arial"/>
          <w:color w:val="000000" w:themeColor="text1"/>
        </w:rPr>
        <w:t>übergeben und übereignet</w:t>
      </w:r>
      <w:r w:rsidRPr="00E42E91">
        <w:rPr>
          <w:rFonts w:ascii="Arial" w:hAnsi="Arial" w:cs="Arial"/>
          <w:color w:val="000000" w:themeColor="text1"/>
        </w:rPr>
        <w:t>.</w:t>
      </w:r>
      <w:r w:rsidR="009B1BF5" w:rsidRPr="00E42E91">
        <w:rPr>
          <w:rFonts w:ascii="Arial" w:hAnsi="Arial" w:cs="Arial"/>
          <w:color w:val="000000" w:themeColor="text1"/>
        </w:rPr>
        <w:t xml:space="preserve"> </w:t>
      </w:r>
      <w:r w:rsidR="0016690E" w:rsidRPr="00E42E91">
        <w:rPr>
          <w:rFonts w:ascii="Arial" w:hAnsi="Arial" w:cs="Arial"/>
          <w:color w:val="000000" w:themeColor="text1"/>
        </w:rPr>
        <w:t>D</w:t>
      </w:r>
      <w:r w:rsidRPr="00E42E91">
        <w:rPr>
          <w:rFonts w:ascii="Arial" w:hAnsi="Arial" w:cs="Arial"/>
          <w:color w:val="000000" w:themeColor="text1"/>
        </w:rPr>
        <w:t>ie Verjährung des Anspruches</w:t>
      </w:r>
      <w:r w:rsidR="0016690E" w:rsidRPr="00E42E91">
        <w:rPr>
          <w:rFonts w:ascii="Arial" w:hAnsi="Arial" w:cs="Arial"/>
          <w:color w:val="000000" w:themeColor="text1"/>
        </w:rPr>
        <w:t xml:space="preserve"> trat</w:t>
      </w:r>
      <w:r w:rsidRPr="00E42E91">
        <w:rPr>
          <w:rFonts w:ascii="Arial" w:hAnsi="Arial" w:cs="Arial"/>
          <w:color w:val="000000" w:themeColor="text1"/>
        </w:rPr>
        <w:t xml:space="preserve"> nach</w:t>
      </w:r>
      <w:r w:rsidR="009B1BF5" w:rsidRPr="00E42E91">
        <w:rPr>
          <w:rFonts w:ascii="Arial" w:hAnsi="Arial" w:cs="Arial"/>
          <w:color w:val="000000" w:themeColor="text1"/>
        </w:rPr>
        <w:t xml:space="preserve"> </w:t>
      </w:r>
      <w:r w:rsidRPr="00E42E91">
        <w:rPr>
          <w:rFonts w:ascii="Arial" w:hAnsi="Arial" w:cs="Arial"/>
          <w:color w:val="000000" w:themeColor="text1"/>
        </w:rPr>
        <w:t xml:space="preserve">§ 188 </w:t>
      </w:r>
      <w:r w:rsidR="00714C0D" w:rsidRPr="00E42E91">
        <w:rPr>
          <w:rFonts w:ascii="Arial" w:hAnsi="Arial" w:cs="Arial"/>
          <w:color w:val="000000" w:themeColor="text1"/>
        </w:rPr>
        <w:t>II</w:t>
      </w:r>
      <w:r w:rsidRPr="00E42E91">
        <w:rPr>
          <w:rFonts w:ascii="Arial" w:hAnsi="Arial" w:cs="Arial"/>
          <w:color w:val="000000" w:themeColor="text1"/>
        </w:rPr>
        <w:t xml:space="preserve"> am </w:t>
      </w:r>
      <w:r w:rsidR="00714C0D" w:rsidRPr="00E42E91">
        <w:rPr>
          <w:rFonts w:ascii="Arial" w:hAnsi="Arial" w:cs="Arial"/>
          <w:color w:val="000000" w:themeColor="text1"/>
        </w:rPr>
        <w:t>30</w:t>
      </w:r>
      <w:r w:rsidRPr="00E42E91">
        <w:rPr>
          <w:rFonts w:ascii="Arial" w:hAnsi="Arial" w:cs="Arial"/>
          <w:color w:val="000000" w:themeColor="text1"/>
        </w:rPr>
        <w:t>.</w:t>
      </w:r>
      <w:r w:rsidR="00714C0D" w:rsidRPr="00E42E91">
        <w:rPr>
          <w:rFonts w:ascii="Arial" w:hAnsi="Arial" w:cs="Arial"/>
          <w:color w:val="000000" w:themeColor="text1"/>
        </w:rPr>
        <w:t>10.</w:t>
      </w:r>
      <w:r w:rsidRPr="00E42E91">
        <w:rPr>
          <w:rFonts w:ascii="Arial" w:hAnsi="Arial" w:cs="Arial"/>
          <w:color w:val="000000" w:themeColor="text1"/>
        </w:rPr>
        <w:t>20</w:t>
      </w:r>
      <w:r w:rsidR="00714C0D" w:rsidRPr="00E42E91">
        <w:rPr>
          <w:rFonts w:ascii="Arial" w:hAnsi="Arial" w:cs="Arial"/>
          <w:color w:val="000000" w:themeColor="text1"/>
        </w:rPr>
        <w:t>19</w:t>
      </w:r>
      <w:r w:rsidRPr="00E42E91">
        <w:rPr>
          <w:rFonts w:ascii="Arial" w:hAnsi="Arial" w:cs="Arial"/>
          <w:color w:val="000000" w:themeColor="text1"/>
        </w:rPr>
        <w:t xml:space="preserve"> (24:00 Uhr) ein</w:t>
      </w:r>
      <w:r w:rsidR="00BD0A73" w:rsidRPr="00E42E91">
        <w:rPr>
          <w:rFonts w:ascii="Arial" w:hAnsi="Arial" w:cs="Arial"/>
          <w:color w:val="000000" w:themeColor="text1"/>
        </w:rPr>
        <w:t>, sodass er am 04.01.2022, als</w:t>
      </w:r>
      <w:r w:rsidR="00972B0A" w:rsidRPr="00E42E91">
        <w:rPr>
          <w:rFonts w:ascii="Arial" w:hAnsi="Arial" w:cs="Arial"/>
          <w:color w:val="000000" w:themeColor="text1"/>
        </w:rPr>
        <w:t xml:space="preserve"> K seinen Rücktritt erklärt, </w:t>
      </w:r>
      <w:r w:rsidR="00CD460B" w:rsidRPr="00E42E91">
        <w:rPr>
          <w:rFonts w:ascii="Arial" w:hAnsi="Arial" w:cs="Arial"/>
          <w:color w:val="000000" w:themeColor="text1"/>
        </w:rPr>
        <w:t xml:space="preserve">bereits über zwei Jahre </w:t>
      </w:r>
      <w:r w:rsidR="00972B0A" w:rsidRPr="00E42E91">
        <w:rPr>
          <w:rFonts w:ascii="Arial" w:hAnsi="Arial" w:cs="Arial"/>
          <w:color w:val="000000" w:themeColor="text1"/>
        </w:rPr>
        <w:t>verjährt war.</w:t>
      </w:r>
      <w:r w:rsidR="00CD460B" w:rsidRPr="00E42E91">
        <w:rPr>
          <w:rFonts w:ascii="Arial" w:hAnsi="Arial" w:cs="Arial"/>
          <w:color w:val="000000" w:themeColor="text1"/>
        </w:rPr>
        <w:t xml:space="preserve"> </w:t>
      </w:r>
      <w:r w:rsidR="00913298" w:rsidRPr="00E42E91">
        <w:rPr>
          <w:rFonts w:ascii="Arial" w:hAnsi="Arial" w:cs="Arial"/>
          <w:color w:val="000000" w:themeColor="text1"/>
        </w:rPr>
        <w:t>Aufgrund dieses langen Zeitraumes</w:t>
      </w:r>
      <w:r w:rsidR="00CD460B" w:rsidRPr="00E42E91">
        <w:rPr>
          <w:rFonts w:ascii="Arial" w:hAnsi="Arial" w:cs="Arial"/>
          <w:color w:val="000000" w:themeColor="text1"/>
        </w:rPr>
        <w:t xml:space="preserve"> wirken</w:t>
      </w:r>
      <w:r w:rsidR="009B47A7" w:rsidRPr="00E42E91">
        <w:rPr>
          <w:rFonts w:ascii="Arial" w:hAnsi="Arial" w:cs="Arial"/>
          <w:color w:val="000000" w:themeColor="text1"/>
        </w:rPr>
        <w:t xml:space="preserve"> sich auch die Ablaufhemmun</w:t>
      </w:r>
      <w:r w:rsidR="00913298" w:rsidRPr="00E42E91">
        <w:rPr>
          <w:rFonts w:ascii="Arial" w:hAnsi="Arial" w:cs="Arial"/>
          <w:color w:val="000000" w:themeColor="text1"/>
        </w:rPr>
        <w:t>g</w:t>
      </w:r>
      <w:r w:rsidR="009B47A7" w:rsidRPr="00E42E91">
        <w:rPr>
          <w:rFonts w:ascii="Arial" w:hAnsi="Arial" w:cs="Arial"/>
          <w:color w:val="000000" w:themeColor="text1"/>
        </w:rPr>
        <w:t>en der § 475</w:t>
      </w:r>
      <w:r w:rsidR="00D4617F">
        <w:rPr>
          <w:rFonts w:ascii="Arial" w:hAnsi="Arial" w:cs="Arial"/>
          <w:color w:val="000000" w:themeColor="text1"/>
        </w:rPr>
        <w:t>e</w:t>
      </w:r>
      <w:r w:rsidR="009B47A7" w:rsidRPr="00E42E91">
        <w:rPr>
          <w:rFonts w:ascii="Arial" w:hAnsi="Arial" w:cs="Arial"/>
          <w:color w:val="000000" w:themeColor="text1"/>
        </w:rPr>
        <w:t xml:space="preserve"> II, III nicht aus.</w:t>
      </w:r>
    </w:p>
    <w:p w14:paraId="2A6271A8" w14:textId="35CCCB23" w:rsidR="00ED4E10" w:rsidRPr="00E42E91" w:rsidRDefault="00422A42" w:rsidP="00C1383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Nach § 438 III würde </w:t>
      </w:r>
      <w:r w:rsidR="00913298" w:rsidRPr="00E42E91">
        <w:rPr>
          <w:rFonts w:ascii="Arial" w:hAnsi="Arial" w:cs="Arial"/>
          <w:color w:val="000000" w:themeColor="text1"/>
        </w:rPr>
        <w:t xml:space="preserve">jedoch </w:t>
      </w:r>
      <w:r w:rsidRPr="00E42E91">
        <w:rPr>
          <w:rFonts w:ascii="Arial" w:hAnsi="Arial" w:cs="Arial"/>
          <w:color w:val="000000" w:themeColor="text1"/>
        </w:rPr>
        <w:t>die regelmäßige Verjährungsfrist (§§ 195, 199</w:t>
      </w:r>
      <w:r w:rsidR="007E7D2C" w:rsidRPr="00E42E91">
        <w:rPr>
          <w:rFonts w:ascii="Arial" w:hAnsi="Arial" w:cs="Arial"/>
          <w:color w:val="000000" w:themeColor="text1"/>
        </w:rPr>
        <w:t>) zur Anwendung kommen, wenn der Verkäufer den Mangel arglistig verschwiegen hat</w:t>
      </w:r>
      <w:r w:rsidR="000C7B62" w:rsidRPr="00E42E91">
        <w:rPr>
          <w:rFonts w:ascii="Arial" w:hAnsi="Arial" w:cs="Arial"/>
          <w:color w:val="000000" w:themeColor="text1"/>
        </w:rPr>
        <w:t>.</w:t>
      </w:r>
      <w:r w:rsidR="00B512C4" w:rsidRPr="00E42E91">
        <w:rPr>
          <w:rFonts w:ascii="Arial" w:hAnsi="Arial" w:cs="Arial"/>
          <w:color w:val="000000" w:themeColor="text1"/>
        </w:rPr>
        <w:t xml:space="preserve"> </w:t>
      </w:r>
      <w:r w:rsidR="001F6455" w:rsidRPr="00E42E91">
        <w:rPr>
          <w:rFonts w:ascii="Arial" w:hAnsi="Arial" w:cs="Arial"/>
          <w:color w:val="000000" w:themeColor="text1"/>
        </w:rPr>
        <w:t xml:space="preserve">Dies ist dann der Fall, wenn </w:t>
      </w:r>
      <w:r w:rsidR="00B512C4" w:rsidRPr="00E42E91">
        <w:rPr>
          <w:rFonts w:ascii="Arial" w:hAnsi="Arial" w:cs="Arial"/>
          <w:color w:val="000000" w:themeColor="text1"/>
        </w:rPr>
        <w:t xml:space="preserve">der Verkäufer einen Mangel </w:t>
      </w:r>
      <w:r w:rsidR="001F6455" w:rsidRPr="00E42E91">
        <w:rPr>
          <w:rFonts w:ascii="Arial" w:hAnsi="Arial" w:cs="Arial"/>
          <w:color w:val="000000" w:themeColor="text1"/>
        </w:rPr>
        <w:t>vorenthält</w:t>
      </w:r>
      <w:r w:rsidR="00B512C4" w:rsidRPr="00E42E91">
        <w:rPr>
          <w:rFonts w:ascii="Arial" w:hAnsi="Arial" w:cs="Arial"/>
          <w:color w:val="000000" w:themeColor="text1"/>
        </w:rPr>
        <w:t>, den er zumindest für möglich hält.</w:t>
      </w:r>
      <w:r w:rsidR="00B512C4" w:rsidRPr="00E42E91">
        <w:rPr>
          <w:rStyle w:val="Funotenzeichen"/>
          <w:rFonts w:ascii="Arial" w:hAnsi="Arial" w:cs="Arial"/>
          <w:color w:val="000000" w:themeColor="text1"/>
        </w:rPr>
        <w:footnoteReference w:id="21"/>
      </w:r>
      <w:r w:rsidR="006136FD" w:rsidRPr="00E42E91">
        <w:rPr>
          <w:rFonts w:ascii="Arial" w:hAnsi="Arial" w:cs="Arial"/>
          <w:color w:val="000000" w:themeColor="text1"/>
        </w:rPr>
        <w:t xml:space="preserve"> </w:t>
      </w:r>
      <w:r w:rsidR="002B3E71" w:rsidRPr="00E42E91">
        <w:rPr>
          <w:rFonts w:ascii="Arial" w:hAnsi="Arial" w:cs="Arial"/>
          <w:color w:val="000000" w:themeColor="text1"/>
        </w:rPr>
        <w:t xml:space="preserve">V hat </w:t>
      </w:r>
      <w:r w:rsidR="00667B41" w:rsidRPr="00E42E91">
        <w:rPr>
          <w:rFonts w:ascii="Arial" w:hAnsi="Arial" w:cs="Arial"/>
          <w:color w:val="000000" w:themeColor="text1"/>
        </w:rPr>
        <w:t>aber</w:t>
      </w:r>
      <w:r w:rsidR="002B3E71" w:rsidRPr="00E42E91">
        <w:rPr>
          <w:rFonts w:ascii="Arial" w:hAnsi="Arial" w:cs="Arial"/>
          <w:color w:val="000000" w:themeColor="text1"/>
        </w:rPr>
        <w:t xml:space="preserve"> fest mit einer Bereitstellung gerechnet</w:t>
      </w:r>
      <w:r w:rsidR="005313FD" w:rsidRPr="00E42E91">
        <w:rPr>
          <w:rFonts w:ascii="Arial" w:hAnsi="Arial" w:cs="Arial"/>
          <w:color w:val="000000" w:themeColor="text1"/>
        </w:rPr>
        <w:t>.</w:t>
      </w:r>
    </w:p>
    <w:p w14:paraId="1778BE50" w14:textId="30DD4122" w:rsidR="00ED4E10" w:rsidRPr="00E42E91" w:rsidRDefault="00567571" w:rsidP="00E42E91">
      <w:pPr>
        <w:pStyle w:val="berschrift6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15" w:name="_Toc116305803"/>
      <w:proofErr w:type="spellStart"/>
      <w:r w:rsidRPr="00E42E91">
        <w:rPr>
          <w:rFonts w:ascii="Arial" w:hAnsi="Arial" w:cs="Arial"/>
          <w:color w:val="000000" w:themeColor="text1"/>
          <w:u w:val="single"/>
        </w:rPr>
        <w:t>aa</w:t>
      </w:r>
      <w:proofErr w:type="spellEnd"/>
      <w:r w:rsidRPr="00E42E91">
        <w:rPr>
          <w:rFonts w:ascii="Arial" w:hAnsi="Arial" w:cs="Arial"/>
          <w:color w:val="000000" w:themeColor="text1"/>
          <w:u w:val="single"/>
        </w:rPr>
        <w:t>)</w:t>
      </w:r>
      <w:r w:rsidR="00ED4E10" w:rsidRPr="00E42E91">
        <w:rPr>
          <w:rFonts w:ascii="Arial" w:hAnsi="Arial" w:cs="Arial"/>
          <w:color w:val="000000" w:themeColor="text1"/>
          <w:u w:val="single"/>
        </w:rPr>
        <w:t xml:space="preserve"> Zurechnung </w:t>
      </w:r>
      <w:r w:rsidR="00465316">
        <w:rPr>
          <w:rFonts w:ascii="Arial" w:hAnsi="Arial" w:cs="Arial"/>
          <w:color w:val="000000" w:themeColor="text1"/>
          <w:u w:val="single"/>
        </w:rPr>
        <w:t>einer</w:t>
      </w:r>
      <w:r w:rsidR="00ED4E10" w:rsidRPr="00E42E91">
        <w:rPr>
          <w:rFonts w:ascii="Arial" w:hAnsi="Arial" w:cs="Arial"/>
          <w:color w:val="000000" w:themeColor="text1"/>
          <w:u w:val="single"/>
        </w:rPr>
        <w:t xml:space="preserve"> Kenntnis der T-AG</w:t>
      </w:r>
      <w:bookmarkEnd w:id="15"/>
    </w:p>
    <w:p w14:paraId="0E29C3CE" w14:textId="1EE17FA1" w:rsidR="00ED4E10" w:rsidRPr="00E42E91" w:rsidRDefault="00ED4E10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Möglicherweise könnte dem V</w:t>
      </w:r>
      <w:r w:rsidR="00376DF2" w:rsidRPr="00E42E91">
        <w:rPr>
          <w:rFonts w:ascii="Arial" w:hAnsi="Arial" w:cs="Arial"/>
          <w:color w:val="000000" w:themeColor="text1"/>
        </w:rPr>
        <w:t xml:space="preserve"> aber</w:t>
      </w:r>
      <w:r w:rsidRPr="00E42E91">
        <w:rPr>
          <w:rFonts w:ascii="Arial" w:hAnsi="Arial" w:cs="Arial"/>
          <w:color w:val="000000" w:themeColor="text1"/>
        </w:rPr>
        <w:t xml:space="preserve"> eine Kenntnis</w:t>
      </w:r>
      <w:r w:rsidR="000417B1" w:rsidRPr="00E42E91">
        <w:rPr>
          <w:rFonts w:ascii="Arial" w:hAnsi="Arial" w:cs="Arial"/>
          <w:color w:val="000000" w:themeColor="text1"/>
        </w:rPr>
        <w:t xml:space="preserve"> </w:t>
      </w:r>
      <w:r w:rsidRPr="00E42E91">
        <w:rPr>
          <w:rFonts w:ascii="Arial" w:hAnsi="Arial" w:cs="Arial"/>
          <w:color w:val="000000" w:themeColor="text1"/>
        </w:rPr>
        <w:t xml:space="preserve">der T-AG zuzurechnen sein. Die Anwendung des § 166 erfasst nicht nur den Fall der T-AG als rechtsgeschäftlichen Stellvertreter des V. § 166 kommt analog zur Anwendung, wenn jemand mit der Erledigung bestimmter Angelegenheiten und </w:t>
      </w:r>
      <w:r w:rsidRPr="00E42E91">
        <w:rPr>
          <w:rFonts w:ascii="Arial" w:hAnsi="Arial" w:cs="Arial"/>
          <w:color w:val="000000" w:themeColor="text1"/>
        </w:rPr>
        <w:lastRenderedPageBreak/>
        <w:t>die dabei anfallenden Informationen zur Kenntnis zu nehmen und weiterzuleiten betraut ist.</w:t>
      </w:r>
      <w:r w:rsidRPr="00E42E91">
        <w:rPr>
          <w:rStyle w:val="Funotenzeichen"/>
          <w:rFonts w:ascii="Arial" w:hAnsi="Arial" w:cs="Arial"/>
          <w:color w:val="000000" w:themeColor="text1"/>
        </w:rPr>
        <w:footnoteReference w:id="22"/>
      </w:r>
      <w:r w:rsidRPr="00E42E91">
        <w:rPr>
          <w:rFonts w:ascii="Arial" w:hAnsi="Arial" w:cs="Arial"/>
          <w:color w:val="000000" w:themeColor="text1"/>
        </w:rPr>
        <w:t xml:space="preserve"> Eine rechtsgeschäftliche Vertretungsmacht oder die Bestellung zum „Wissensvertreter“ ist nicht erforderlich.</w:t>
      </w:r>
      <w:r w:rsidRPr="00E42E91">
        <w:rPr>
          <w:rStyle w:val="Funotenzeichen"/>
          <w:rFonts w:ascii="Arial" w:hAnsi="Arial" w:cs="Arial"/>
          <w:color w:val="000000" w:themeColor="text1"/>
        </w:rPr>
        <w:footnoteReference w:id="23"/>
      </w:r>
      <w:r w:rsidRPr="00E42E91">
        <w:rPr>
          <w:rFonts w:ascii="Arial" w:hAnsi="Arial" w:cs="Arial"/>
          <w:color w:val="000000" w:themeColor="text1"/>
        </w:rPr>
        <w:t xml:space="preserve"> </w:t>
      </w:r>
    </w:p>
    <w:p w14:paraId="61FDF7DF" w14:textId="7E2E4494" w:rsidR="00ED4E10" w:rsidRPr="00E42E91" w:rsidRDefault="00ED4E10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Bis zu den internen Ermittlungen im Sommer 2018 </w:t>
      </w:r>
      <w:r w:rsidR="001423D3">
        <w:rPr>
          <w:rFonts w:ascii="Arial" w:hAnsi="Arial" w:cs="Arial"/>
          <w:color w:val="000000" w:themeColor="text1"/>
        </w:rPr>
        <w:t xml:space="preserve">hatte </w:t>
      </w:r>
      <w:r w:rsidRPr="00E42E91">
        <w:rPr>
          <w:rFonts w:ascii="Arial" w:hAnsi="Arial" w:cs="Arial"/>
          <w:color w:val="000000" w:themeColor="text1"/>
        </w:rPr>
        <w:t xml:space="preserve">jedoch </w:t>
      </w:r>
      <w:r w:rsidR="008809DB">
        <w:rPr>
          <w:rFonts w:ascii="Arial" w:hAnsi="Arial" w:cs="Arial"/>
          <w:color w:val="000000" w:themeColor="text1"/>
        </w:rPr>
        <w:t xml:space="preserve">in der T-AG </w:t>
      </w:r>
      <w:r w:rsidRPr="00E42E91">
        <w:rPr>
          <w:rFonts w:ascii="Arial" w:hAnsi="Arial" w:cs="Arial"/>
          <w:color w:val="000000" w:themeColor="text1"/>
        </w:rPr>
        <w:t>nur der Entwicklungsvorstand S</w:t>
      </w:r>
      <w:r w:rsidR="008809DB">
        <w:rPr>
          <w:rFonts w:ascii="Arial" w:hAnsi="Arial" w:cs="Arial"/>
          <w:color w:val="000000" w:themeColor="text1"/>
        </w:rPr>
        <w:t xml:space="preserve"> Kenntnis</w:t>
      </w:r>
      <w:r w:rsidRPr="00E42E91">
        <w:rPr>
          <w:rFonts w:ascii="Arial" w:hAnsi="Arial" w:cs="Arial"/>
          <w:color w:val="000000" w:themeColor="text1"/>
        </w:rPr>
        <w:t>. Dieser ist als organschaftlicher Vertreter zumindest ein Wissensvertreter der T-AG, sodass dessen Kenntnis der T-AG zugerechnet wird.</w:t>
      </w:r>
    </w:p>
    <w:p w14:paraId="35834BCB" w14:textId="1966F4BC" w:rsidR="00D4425A" w:rsidRPr="00E42E91" w:rsidRDefault="00404071" w:rsidP="00C1383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Zwar ist die T-AG von V mit der </w:t>
      </w:r>
      <w:r w:rsidR="00C507EB">
        <w:rPr>
          <w:rFonts w:ascii="Arial" w:hAnsi="Arial" w:cs="Arial"/>
          <w:color w:val="000000" w:themeColor="text1"/>
        </w:rPr>
        <w:t>Bereitstellung des Softwareupdates betraut</w:t>
      </w:r>
      <w:r w:rsidR="000E1CE0" w:rsidRPr="00E42E91">
        <w:rPr>
          <w:rFonts w:ascii="Arial" w:hAnsi="Arial" w:cs="Arial"/>
          <w:color w:val="000000" w:themeColor="text1"/>
        </w:rPr>
        <w:t xml:space="preserve"> Informationsfluss</w:t>
      </w:r>
      <w:r w:rsidR="00ED4E10" w:rsidRPr="00E42E91">
        <w:rPr>
          <w:rFonts w:ascii="Arial" w:hAnsi="Arial" w:cs="Arial"/>
          <w:color w:val="000000" w:themeColor="text1"/>
        </w:rPr>
        <w:t xml:space="preserve"> </w:t>
      </w:r>
      <w:r w:rsidR="000E1CE0" w:rsidRPr="00E42E91">
        <w:rPr>
          <w:rFonts w:ascii="Arial" w:hAnsi="Arial" w:cs="Arial"/>
          <w:color w:val="000000" w:themeColor="text1"/>
        </w:rPr>
        <w:t>von</w:t>
      </w:r>
      <w:r w:rsidR="00ED4E10" w:rsidRPr="00E42E91">
        <w:rPr>
          <w:rFonts w:ascii="Arial" w:hAnsi="Arial" w:cs="Arial"/>
          <w:color w:val="000000" w:themeColor="text1"/>
        </w:rPr>
        <w:t xml:space="preserve"> Hersteller an Händler findet </w:t>
      </w:r>
      <w:r w:rsidR="00A0247E" w:rsidRPr="00E42E91">
        <w:rPr>
          <w:rFonts w:ascii="Arial" w:hAnsi="Arial" w:cs="Arial"/>
          <w:color w:val="000000" w:themeColor="text1"/>
        </w:rPr>
        <w:t>jedoch</w:t>
      </w:r>
      <w:r w:rsidR="00ED4E10" w:rsidRPr="00E42E91">
        <w:rPr>
          <w:rFonts w:ascii="Arial" w:hAnsi="Arial" w:cs="Arial"/>
          <w:color w:val="000000" w:themeColor="text1"/>
        </w:rPr>
        <w:t xml:space="preserve"> gewöhnlich nicht statt. Die T-AG ist nicht als Wissensvertreter des V anzusehen, eine </w:t>
      </w:r>
      <w:r w:rsidR="00750798" w:rsidRPr="00E42E91">
        <w:rPr>
          <w:rFonts w:ascii="Arial" w:hAnsi="Arial" w:cs="Arial"/>
          <w:color w:val="000000" w:themeColor="text1"/>
        </w:rPr>
        <w:t>Arglist</w:t>
      </w:r>
      <w:r w:rsidR="00ED4E10" w:rsidRPr="00E42E91">
        <w:rPr>
          <w:rFonts w:ascii="Arial" w:hAnsi="Arial" w:cs="Arial"/>
          <w:color w:val="000000" w:themeColor="text1"/>
        </w:rPr>
        <w:t xml:space="preserve"> seitens V scheidet aus.</w:t>
      </w:r>
    </w:p>
    <w:p w14:paraId="231460FC" w14:textId="5AE12012" w:rsidR="00ED4E10" w:rsidRPr="00E42E91" w:rsidRDefault="00567571" w:rsidP="00E42E91">
      <w:pPr>
        <w:pStyle w:val="berschrift6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16" w:name="_Toc116305804"/>
      <w:proofErr w:type="spellStart"/>
      <w:r w:rsidRPr="00E42E91">
        <w:rPr>
          <w:rFonts w:ascii="Arial" w:hAnsi="Arial" w:cs="Arial"/>
          <w:color w:val="000000" w:themeColor="text1"/>
          <w:u w:val="single"/>
        </w:rPr>
        <w:t>bb</w:t>
      </w:r>
      <w:proofErr w:type="spellEnd"/>
      <w:r w:rsidRPr="00E42E91">
        <w:rPr>
          <w:rFonts w:ascii="Arial" w:hAnsi="Arial" w:cs="Arial"/>
          <w:color w:val="000000" w:themeColor="text1"/>
          <w:u w:val="single"/>
        </w:rPr>
        <w:t>)</w:t>
      </w:r>
      <w:r w:rsidR="00ED4E10" w:rsidRPr="00E42E91">
        <w:rPr>
          <w:rFonts w:ascii="Arial" w:hAnsi="Arial" w:cs="Arial"/>
          <w:color w:val="000000" w:themeColor="text1"/>
          <w:u w:val="single"/>
        </w:rPr>
        <w:t xml:space="preserve"> Zurechnung einer </w:t>
      </w:r>
      <w:r w:rsidR="00750798" w:rsidRPr="00E42E91">
        <w:rPr>
          <w:rFonts w:ascii="Arial" w:hAnsi="Arial" w:cs="Arial"/>
          <w:color w:val="000000" w:themeColor="text1"/>
          <w:u w:val="single"/>
        </w:rPr>
        <w:t>Arglist</w:t>
      </w:r>
      <w:r w:rsidR="00ED4E10" w:rsidRPr="00E42E91">
        <w:rPr>
          <w:rFonts w:ascii="Arial" w:hAnsi="Arial" w:cs="Arial"/>
          <w:color w:val="000000" w:themeColor="text1"/>
          <w:u w:val="single"/>
        </w:rPr>
        <w:t xml:space="preserve"> der T-AG</w:t>
      </w:r>
      <w:bookmarkEnd w:id="16"/>
    </w:p>
    <w:p w14:paraId="7C940B5E" w14:textId="6D9C0A31" w:rsidR="00ED4E10" w:rsidRPr="00E42E91" w:rsidRDefault="00ED4E10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Möglicherweise ist </w:t>
      </w:r>
      <w:r w:rsidR="00727C60">
        <w:rPr>
          <w:rFonts w:ascii="Arial" w:hAnsi="Arial" w:cs="Arial"/>
          <w:color w:val="000000" w:themeColor="text1"/>
        </w:rPr>
        <w:t>eine</w:t>
      </w:r>
      <w:r w:rsidR="00C12A21">
        <w:rPr>
          <w:rFonts w:ascii="Arial" w:hAnsi="Arial" w:cs="Arial"/>
          <w:color w:val="000000" w:themeColor="text1"/>
        </w:rPr>
        <w:t xml:space="preserve"> ganze</w:t>
      </w:r>
      <w:r w:rsidRPr="00E42E91">
        <w:rPr>
          <w:rFonts w:ascii="Arial" w:hAnsi="Arial" w:cs="Arial"/>
          <w:color w:val="000000" w:themeColor="text1"/>
        </w:rPr>
        <w:t xml:space="preserve"> </w:t>
      </w:r>
      <w:r w:rsidR="00750798" w:rsidRPr="00E42E91">
        <w:rPr>
          <w:rFonts w:ascii="Arial" w:hAnsi="Arial" w:cs="Arial"/>
          <w:color w:val="000000" w:themeColor="text1"/>
        </w:rPr>
        <w:t>Arglist</w:t>
      </w:r>
      <w:r w:rsidRPr="00E42E91">
        <w:rPr>
          <w:rFonts w:ascii="Arial" w:hAnsi="Arial" w:cs="Arial"/>
          <w:color w:val="000000" w:themeColor="text1"/>
        </w:rPr>
        <w:t xml:space="preserve"> der T-AG dem V zurechenbar. Die T-AG hat zugerechnete Kenntnis der Tatsachen und weder ihre Händler noch die Käufer darüber aufgeklärt, dass das Update in weiter Ferne liegt</w:t>
      </w:r>
      <w:r w:rsidR="00C17C27" w:rsidRPr="00E42E91">
        <w:rPr>
          <w:rFonts w:ascii="Arial" w:hAnsi="Arial" w:cs="Arial"/>
          <w:color w:val="000000" w:themeColor="text1"/>
        </w:rPr>
        <w:t>.</w:t>
      </w:r>
      <w:r w:rsidR="00C17C27" w:rsidRPr="00E42E91">
        <w:rPr>
          <w:rFonts w:ascii="Arial" w:hAnsi="Arial" w:cs="Arial"/>
          <w:color w:val="000000" w:themeColor="text1"/>
        </w:rPr>
        <w:br/>
      </w:r>
      <w:r w:rsidRPr="00E42E91">
        <w:rPr>
          <w:rFonts w:ascii="Arial" w:hAnsi="Arial" w:cs="Arial"/>
          <w:color w:val="000000" w:themeColor="text1"/>
        </w:rPr>
        <w:t>Dies</w:t>
      </w:r>
      <w:r w:rsidR="00131986" w:rsidRPr="00E42E91">
        <w:rPr>
          <w:rFonts w:ascii="Arial" w:hAnsi="Arial" w:cs="Arial"/>
          <w:color w:val="000000" w:themeColor="text1"/>
        </w:rPr>
        <w:t xml:space="preserve"> </w:t>
      </w:r>
      <w:r w:rsidRPr="00E42E91">
        <w:rPr>
          <w:rFonts w:ascii="Arial" w:hAnsi="Arial" w:cs="Arial"/>
          <w:color w:val="000000" w:themeColor="text1"/>
        </w:rPr>
        <w:t>könnte dem V gem. § 278 zurechenbar sein, sofern die T-AG Erfüllungsgehilfe des V ist. Erfüllungsgehilfe ist, wer mit dem Willen des Schuldners in dessen Pflichtenkreis tätig wird.</w:t>
      </w:r>
      <w:r w:rsidRPr="00E42E91">
        <w:rPr>
          <w:rStyle w:val="Funotenzeichen"/>
          <w:rFonts w:ascii="Arial" w:hAnsi="Arial" w:cs="Arial"/>
          <w:color w:val="000000" w:themeColor="text1"/>
        </w:rPr>
        <w:footnoteReference w:id="24"/>
      </w:r>
      <w:r w:rsidRPr="00E42E91">
        <w:rPr>
          <w:rFonts w:ascii="Arial" w:hAnsi="Arial" w:cs="Arial"/>
          <w:color w:val="000000" w:themeColor="text1"/>
        </w:rPr>
        <w:t xml:space="preserve"> </w:t>
      </w:r>
      <w:r w:rsidR="004B7FFA">
        <w:rPr>
          <w:rFonts w:ascii="Arial" w:hAnsi="Arial" w:cs="Arial"/>
          <w:color w:val="000000" w:themeColor="text1"/>
        </w:rPr>
        <w:t xml:space="preserve">Die T-AG stellt das Fahrzeug her, das V an K verkauft. </w:t>
      </w:r>
      <w:r w:rsidR="00D62BD7" w:rsidRPr="00E42E91">
        <w:rPr>
          <w:rFonts w:ascii="Arial" w:hAnsi="Arial" w:cs="Arial"/>
          <w:color w:val="000000" w:themeColor="text1"/>
        </w:rPr>
        <w:t>Die</w:t>
      </w:r>
      <w:r w:rsidRPr="00E42E91">
        <w:rPr>
          <w:rFonts w:ascii="Arial" w:hAnsi="Arial" w:cs="Arial"/>
          <w:color w:val="000000" w:themeColor="text1"/>
        </w:rPr>
        <w:t xml:space="preserve"> Herstellung </w:t>
      </w:r>
      <w:r w:rsidR="00D62BD7" w:rsidRPr="00E42E91">
        <w:rPr>
          <w:rFonts w:ascii="Arial" w:hAnsi="Arial" w:cs="Arial"/>
          <w:color w:val="000000" w:themeColor="text1"/>
        </w:rPr>
        <w:t>einer</w:t>
      </w:r>
      <w:r w:rsidRPr="00E42E91">
        <w:rPr>
          <w:rFonts w:ascii="Arial" w:hAnsi="Arial" w:cs="Arial"/>
          <w:color w:val="000000" w:themeColor="text1"/>
        </w:rPr>
        <w:t xml:space="preserve"> Sache</w:t>
      </w:r>
      <w:r w:rsidR="00D62BD7" w:rsidRPr="00E42E91">
        <w:rPr>
          <w:rFonts w:ascii="Arial" w:hAnsi="Arial" w:cs="Arial"/>
          <w:color w:val="000000" w:themeColor="text1"/>
        </w:rPr>
        <w:t xml:space="preserve"> ist </w:t>
      </w:r>
      <w:r w:rsidR="00B159C4" w:rsidRPr="00E42E91">
        <w:rPr>
          <w:rFonts w:ascii="Arial" w:hAnsi="Arial" w:cs="Arial"/>
          <w:color w:val="000000" w:themeColor="text1"/>
        </w:rPr>
        <w:t xml:space="preserve">aber </w:t>
      </w:r>
      <w:r w:rsidRPr="00E42E91">
        <w:rPr>
          <w:rFonts w:ascii="Arial" w:hAnsi="Arial" w:cs="Arial"/>
          <w:color w:val="000000" w:themeColor="text1"/>
        </w:rPr>
        <w:t>nicht Teil der kaufrechtlichen Pflichten des Verkäufers.</w:t>
      </w:r>
      <w:r w:rsidRPr="00E42E91">
        <w:rPr>
          <w:rStyle w:val="Funotenzeichen"/>
          <w:rFonts w:ascii="Arial" w:hAnsi="Arial" w:cs="Arial"/>
          <w:color w:val="000000" w:themeColor="text1"/>
        </w:rPr>
        <w:footnoteReference w:id="25"/>
      </w:r>
      <w:r w:rsidR="000C02CD" w:rsidRPr="00E42E91">
        <w:rPr>
          <w:rFonts w:ascii="Arial" w:hAnsi="Arial" w:cs="Arial"/>
          <w:color w:val="000000" w:themeColor="text1"/>
        </w:rPr>
        <w:t xml:space="preserve"> </w:t>
      </w:r>
      <w:r w:rsidRPr="00E42E91">
        <w:rPr>
          <w:rFonts w:ascii="Arial" w:hAnsi="Arial" w:cs="Arial"/>
          <w:color w:val="000000" w:themeColor="text1"/>
        </w:rPr>
        <w:t>Nach dem Kaufvertrag wird</w:t>
      </w:r>
      <w:r w:rsidR="00A84319" w:rsidRPr="00E42E91">
        <w:rPr>
          <w:rFonts w:ascii="Arial" w:hAnsi="Arial" w:cs="Arial"/>
          <w:color w:val="000000" w:themeColor="text1"/>
        </w:rPr>
        <w:t xml:space="preserve"> vorliegend</w:t>
      </w:r>
      <w:r w:rsidR="00AB297A" w:rsidRPr="00E42E91">
        <w:rPr>
          <w:rFonts w:ascii="Arial" w:hAnsi="Arial" w:cs="Arial"/>
          <w:color w:val="000000" w:themeColor="text1"/>
        </w:rPr>
        <w:t xml:space="preserve"> </w:t>
      </w:r>
      <w:r w:rsidR="00B159C4" w:rsidRPr="00E42E91">
        <w:rPr>
          <w:rFonts w:ascii="Arial" w:hAnsi="Arial" w:cs="Arial"/>
          <w:color w:val="000000" w:themeColor="text1"/>
        </w:rPr>
        <w:t>jedoch</w:t>
      </w:r>
      <w:r w:rsidRPr="00E42E91">
        <w:rPr>
          <w:rFonts w:ascii="Arial" w:hAnsi="Arial" w:cs="Arial"/>
          <w:color w:val="000000" w:themeColor="text1"/>
        </w:rPr>
        <w:t xml:space="preserve"> auch die Bereitstellung des Softwareupdates geschuldet. Die T-AG stellt dieses bereit und ist somit grundsätzlich im Pflichtenkreis des V tätig.</w:t>
      </w:r>
    </w:p>
    <w:p w14:paraId="38C60F19" w14:textId="2329BDC0" w:rsidR="00683C4B" w:rsidRPr="00E42E91" w:rsidRDefault="000C02CD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Allerdings </w:t>
      </w:r>
      <w:r w:rsidR="00ED4E10" w:rsidRPr="00E42E91">
        <w:rPr>
          <w:rFonts w:ascii="Arial" w:hAnsi="Arial" w:cs="Arial"/>
          <w:color w:val="000000" w:themeColor="text1"/>
        </w:rPr>
        <w:t>sind</w:t>
      </w:r>
      <w:r w:rsidR="00FA023A" w:rsidRPr="00E42E91">
        <w:rPr>
          <w:rFonts w:ascii="Arial" w:hAnsi="Arial" w:cs="Arial"/>
          <w:color w:val="000000" w:themeColor="text1"/>
        </w:rPr>
        <w:t xml:space="preserve"> </w:t>
      </w:r>
      <w:r w:rsidRPr="00E42E91">
        <w:rPr>
          <w:rFonts w:ascii="Arial" w:hAnsi="Arial" w:cs="Arial"/>
          <w:color w:val="000000" w:themeColor="text1"/>
        </w:rPr>
        <w:t xml:space="preserve">Hilfspersonen </w:t>
      </w:r>
      <w:r w:rsidR="00FA023A" w:rsidRPr="00E42E91">
        <w:rPr>
          <w:rFonts w:ascii="Arial" w:hAnsi="Arial" w:cs="Arial"/>
          <w:color w:val="000000" w:themeColor="text1"/>
        </w:rPr>
        <w:t>im Rahmen des § 438 III</w:t>
      </w:r>
      <w:r w:rsidR="00ED4E10" w:rsidRPr="00E42E91">
        <w:rPr>
          <w:rFonts w:ascii="Arial" w:hAnsi="Arial" w:cs="Arial"/>
          <w:color w:val="000000" w:themeColor="text1"/>
        </w:rPr>
        <w:t xml:space="preserve"> nur dann Erfüllungsgehilfe, wenn sie </w:t>
      </w:r>
      <w:r w:rsidR="00081BF4" w:rsidRPr="00E42E91">
        <w:rPr>
          <w:rFonts w:ascii="Arial" w:hAnsi="Arial" w:cs="Arial"/>
          <w:color w:val="000000" w:themeColor="text1"/>
        </w:rPr>
        <w:t>spezifisch in der</w:t>
      </w:r>
      <w:r w:rsidR="00ED4E10" w:rsidRPr="00E42E91">
        <w:rPr>
          <w:rFonts w:ascii="Arial" w:hAnsi="Arial" w:cs="Arial"/>
          <w:color w:val="000000" w:themeColor="text1"/>
        </w:rPr>
        <w:t xml:space="preserve"> </w:t>
      </w:r>
      <w:r w:rsidR="00CE7B13" w:rsidRPr="00E42E91">
        <w:rPr>
          <w:rFonts w:ascii="Arial" w:hAnsi="Arial" w:cs="Arial"/>
          <w:color w:val="000000" w:themeColor="text1"/>
        </w:rPr>
        <w:t>sich aus dem Sachmangel ergebende</w:t>
      </w:r>
      <w:r w:rsidR="00081BF4" w:rsidRPr="00E42E91">
        <w:rPr>
          <w:rFonts w:ascii="Arial" w:hAnsi="Arial" w:cs="Arial"/>
          <w:color w:val="000000" w:themeColor="text1"/>
        </w:rPr>
        <w:t>n</w:t>
      </w:r>
      <w:r w:rsidR="00CE7B13" w:rsidRPr="00E42E91">
        <w:rPr>
          <w:rFonts w:ascii="Arial" w:hAnsi="Arial" w:cs="Arial"/>
          <w:color w:val="000000" w:themeColor="text1"/>
        </w:rPr>
        <w:t xml:space="preserve"> </w:t>
      </w:r>
      <w:r w:rsidR="00ED4E10" w:rsidRPr="00E42E91">
        <w:rPr>
          <w:rFonts w:ascii="Arial" w:hAnsi="Arial" w:cs="Arial"/>
          <w:color w:val="000000" w:themeColor="text1"/>
        </w:rPr>
        <w:t>Offenbarungspflicht für den Schuldner tätig sind.</w:t>
      </w:r>
      <w:r w:rsidR="00ED4E10" w:rsidRPr="00E42E91">
        <w:rPr>
          <w:rStyle w:val="Funotenzeichen"/>
          <w:rFonts w:ascii="Arial" w:hAnsi="Arial" w:cs="Arial"/>
          <w:color w:val="000000" w:themeColor="text1"/>
        </w:rPr>
        <w:footnoteReference w:id="26"/>
      </w:r>
      <w:r w:rsidR="00ED4E10" w:rsidRPr="00E42E91">
        <w:rPr>
          <w:rFonts w:ascii="Arial" w:hAnsi="Arial" w:cs="Arial"/>
          <w:color w:val="000000" w:themeColor="text1"/>
        </w:rPr>
        <w:t xml:space="preserve"> Die T-AG wirbt zwar für die Fahrzeuge, die Werbung ist allerdings außerhalb des Pflichtenkreises des V und erfolgt nicht für V, sondern für die Marke selbst. Die T-AG ist nicht </w:t>
      </w:r>
      <w:r w:rsidR="00ED4E10" w:rsidRPr="00E42E91">
        <w:rPr>
          <w:rFonts w:ascii="Arial" w:hAnsi="Arial" w:cs="Arial"/>
          <w:color w:val="000000" w:themeColor="text1"/>
        </w:rPr>
        <w:lastRenderedPageBreak/>
        <w:t xml:space="preserve">im Bereich der </w:t>
      </w:r>
      <w:r w:rsidR="00294513" w:rsidRPr="00E42E91">
        <w:rPr>
          <w:rFonts w:ascii="Arial" w:hAnsi="Arial" w:cs="Arial"/>
          <w:color w:val="000000" w:themeColor="text1"/>
        </w:rPr>
        <w:t>Kundeninformation</w:t>
      </w:r>
      <w:r w:rsidR="00ED4E10" w:rsidRPr="00E42E91">
        <w:rPr>
          <w:rFonts w:ascii="Arial" w:hAnsi="Arial" w:cs="Arial"/>
          <w:color w:val="000000" w:themeColor="text1"/>
        </w:rPr>
        <w:t xml:space="preserve"> für </w:t>
      </w:r>
      <w:r w:rsidR="00CF7449" w:rsidRPr="00E42E91">
        <w:rPr>
          <w:rFonts w:ascii="Arial" w:hAnsi="Arial" w:cs="Arial"/>
          <w:color w:val="000000" w:themeColor="text1"/>
        </w:rPr>
        <w:t>V</w:t>
      </w:r>
      <w:r w:rsidR="00ED4E10" w:rsidRPr="00E42E91">
        <w:rPr>
          <w:rFonts w:ascii="Arial" w:hAnsi="Arial" w:cs="Arial"/>
          <w:color w:val="000000" w:themeColor="text1"/>
        </w:rPr>
        <w:t xml:space="preserve"> tätig</w:t>
      </w:r>
      <w:r w:rsidR="00B31FA8">
        <w:rPr>
          <w:rFonts w:ascii="Arial" w:hAnsi="Arial" w:cs="Arial"/>
          <w:color w:val="000000" w:themeColor="text1"/>
        </w:rPr>
        <w:t>. Sie ist im Rahmen von § 438 III</w:t>
      </w:r>
      <w:r w:rsidR="00ED4E10" w:rsidRPr="00E42E91">
        <w:rPr>
          <w:rFonts w:ascii="Arial" w:hAnsi="Arial" w:cs="Arial"/>
          <w:color w:val="000000" w:themeColor="text1"/>
        </w:rPr>
        <w:t xml:space="preserve"> nicht als Erfüllungsgehilfe anzusehen.</w:t>
      </w:r>
      <w:r w:rsidR="00683C4B" w:rsidRPr="00E42E91">
        <w:rPr>
          <w:rFonts w:ascii="Arial" w:hAnsi="Arial" w:cs="Arial"/>
          <w:color w:val="000000" w:themeColor="text1"/>
        </w:rPr>
        <w:t xml:space="preserve"> </w:t>
      </w:r>
      <w:r w:rsidR="00ED4E10" w:rsidRPr="00E42E91">
        <w:rPr>
          <w:rFonts w:ascii="Arial" w:hAnsi="Arial" w:cs="Arial"/>
          <w:color w:val="000000" w:themeColor="text1"/>
        </w:rPr>
        <w:t>Eine Zurechnung scheidet aus</w:t>
      </w:r>
      <w:r w:rsidR="00FA0315" w:rsidRPr="00E42E91">
        <w:rPr>
          <w:rFonts w:ascii="Arial" w:hAnsi="Arial" w:cs="Arial"/>
          <w:color w:val="000000" w:themeColor="text1"/>
        </w:rPr>
        <w:t>.</w:t>
      </w:r>
    </w:p>
    <w:p w14:paraId="4765624B" w14:textId="70662DA4" w:rsidR="00ED4E10" w:rsidRPr="00E42E91" w:rsidRDefault="00C611F6" w:rsidP="00C1383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Arglist</w:t>
      </w:r>
      <w:r w:rsidR="00D80C73" w:rsidRPr="00E42E91">
        <w:rPr>
          <w:rFonts w:ascii="Arial" w:hAnsi="Arial" w:cs="Arial"/>
          <w:color w:val="000000" w:themeColor="text1"/>
        </w:rPr>
        <w:t xml:space="preserve"> </w:t>
      </w:r>
      <w:r w:rsidRPr="00E42E91">
        <w:rPr>
          <w:rFonts w:ascii="Arial" w:hAnsi="Arial" w:cs="Arial"/>
          <w:color w:val="000000" w:themeColor="text1"/>
        </w:rPr>
        <w:t>lag nicht vor, der Nacherfüllungsanspruch ist gem. der zwei-Jahres-Frist verjährt</w:t>
      </w:r>
      <w:r w:rsidR="00D80C73" w:rsidRPr="00E42E91">
        <w:rPr>
          <w:rFonts w:ascii="Arial" w:hAnsi="Arial" w:cs="Arial"/>
          <w:color w:val="000000" w:themeColor="text1"/>
        </w:rPr>
        <w:t>.</w:t>
      </w:r>
    </w:p>
    <w:p w14:paraId="0DF74715" w14:textId="77777777" w:rsidR="003A4341" w:rsidRPr="00E42E91" w:rsidRDefault="003A4341" w:rsidP="00E42E91">
      <w:pPr>
        <w:pStyle w:val="berschrift5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17" w:name="_Toc116305805"/>
      <w:r w:rsidRPr="00E42E91">
        <w:rPr>
          <w:rFonts w:ascii="Arial" w:hAnsi="Arial" w:cs="Arial"/>
          <w:color w:val="000000" w:themeColor="text1"/>
          <w:u w:val="single"/>
        </w:rPr>
        <w:t>b) Berufen des V</w:t>
      </w:r>
      <w:bookmarkEnd w:id="17"/>
    </w:p>
    <w:p w14:paraId="116C3497" w14:textId="58406AA8" w:rsidR="00346027" w:rsidRPr="00E42E91" w:rsidRDefault="00285317" w:rsidP="007979BF">
      <w:pPr>
        <w:spacing w:after="120" w:line="36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E42E91">
        <w:rPr>
          <w:rFonts w:ascii="Arial" w:hAnsi="Arial" w:cs="Arial"/>
          <w:color w:val="000000" w:themeColor="text1"/>
        </w:rPr>
        <w:t>V</w:t>
      </w:r>
      <w:r w:rsidR="0035450A" w:rsidRPr="00E42E91">
        <w:rPr>
          <w:rFonts w:ascii="Arial" w:hAnsi="Arial" w:cs="Arial"/>
          <w:color w:val="000000" w:themeColor="text1"/>
        </w:rPr>
        <w:t xml:space="preserve"> </w:t>
      </w:r>
      <w:r w:rsidR="005C708F" w:rsidRPr="00E42E91">
        <w:rPr>
          <w:rFonts w:ascii="Arial" w:hAnsi="Arial" w:cs="Arial"/>
          <w:color w:val="000000" w:themeColor="text1"/>
        </w:rPr>
        <w:t xml:space="preserve">hat sich </w:t>
      </w:r>
      <w:r w:rsidR="0035450A" w:rsidRPr="00E42E91">
        <w:rPr>
          <w:rFonts w:ascii="Arial" w:hAnsi="Arial" w:cs="Arial"/>
          <w:color w:val="000000" w:themeColor="text1"/>
        </w:rPr>
        <w:t xml:space="preserve">am 04.01.2022 </w:t>
      </w:r>
      <w:r w:rsidR="005C708F" w:rsidRPr="00E42E91">
        <w:rPr>
          <w:rFonts w:ascii="Arial" w:hAnsi="Arial" w:cs="Arial"/>
          <w:color w:val="000000" w:themeColor="text1"/>
        </w:rPr>
        <w:t>auf die Verjährung berufen</w:t>
      </w:r>
      <w:r w:rsidR="0035450A" w:rsidRPr="00E42E91">
        <w:rPr>
          <w:rFonts w:ascii="Arial" w:hAnsi="Arial" w:cs="Arial"/>
          <w:color w:val="000000" w:themeColor="text1"/>
        </w:rPr>
        <w:t>.</w:t>
      </w:r>
      <w:r w:rsidR="00DE47C7" w:rsidRPr="00E42E91">
        <w:rPr>
          <w:rFonts w:ascii="Arial" w:hAnsi="Arial" w:cs="Arial"/>
          <w:color w:val="000000" w:themeColor="text1"/>
        </w:rPr>
        <w:t xml:space="preserve"> </w:t>
      </w:r>
      <w:r w:rsidR="00FF5127" w:rsidRPr="00E42E91">
        <w:rPr>
          <w:rFonts w:ascii="Arial" w:hAnsi="Arial" w:cs="Arial"/>
          <w:color w:val="000000" w:themeColor="text1"/>
        </w:rPr>
        <w:t>Der Rücktritt des K ist deshalb gem. § 218 I unwirksam.</w:t>
      </w:r>
    </w:p>
    <w:p w14:paraId="04604E54" w14:textId="1EC051D8" w:rsidR="00822694" w:rsidRPr="00E42E91" w:rsidRDefault="00822694" w:rsidP="00E42E91">
      <w:pPr>
        <w:pStyle w:val="berschrift3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18" w:name="_Toc116305806"/>
      <w:r w:rsidRPr="00E42E91">
        <w:rPr>
          <w:rFonts w:ascii="Arial" w:hAnsi="Arial" w:cs="Arial"/>
          <w:color w:val="000000" w:themeColor="text1"/>
          <w:u w:val="single"/>
        </w:rPr>
        <w:t>IV. Ergebnis</w:t>
      </w:r>
      <w:bookmarkEnd w:id="18"/>
    </w:p>
    <w:p w14:paraId="6A1D3B34" w14:textId="1292B794" w:rsidR="004115CC" w:rsidRPr="00E42E91" w:rsidRDefault="00EB18BA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K kann nicht vom Vertrag zurücktreten, ein Anspruch auf Rückzahlung des Kaufpreises gem. § </w:t>
      </w:r>
      <w:r w:rsidR="007D194C" w:rsidRPr="00E42E91">
        <w:rPr>
          <w:rFonts w:ascii="Arial" w:hAnsi="Arial" w:cs="Arial"/>
          <w:color w:val="000000" w:themeColor="text1"/>
        </w:rPr>
        <w:t>346 I besteht nicht.</w:t>
      </w:r>
    </w:p>
    <w:p w14:paraId="7017B559" w14:textId="6D7F91BE" w:rsidR="004115CC" w:rsidRPr="00E42E91" w:rsidRDefault="004115CC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0AF3E9F" w14:textId="70E2E93A" w:rsidR="00317457" w:rsidRPr="00E42E91" w:rsidRDefault="00876D4A" w:rsidP="00E42E91">
      <w:pPr>
        <w:pStyle w:val="berschrift2"/>
        <w:spacing w:line="360" w:lineRule="auto"/>
        <w:rPr>
          <w:rFonts w:ascii="Arial" w:hAnsi="Arial" w:cs="Arial"/>
          <w:color w:val="000000" w:themeColor="text1"/>
          <w:sz w:val="24"/>
          <w:szCs w:val="24"/>
          <w:u w:val="double"/>
        </w:rPr>
      </w:pPr>
      <w:bookmarkStart w:id="19" w:name="_Toc116305807"/>
      <w:r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 xml:space="preserve">B. </w:t>
      </w:r>
      <w:r w:rsidR="00317457"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>§§ 437 Nr. 2, 441 I, 346 I</w:t>
      </w:r>
      <w:bookmarkEnd w:id="19"/>
      <w:r w:rsidR="00317457"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 xml:space="preserve"> </w:t>
      </w:r>
    </w:p>
    <w:p w14:paraId="31D37655" w14:textId="729E54FE" w:rsidR="006975AB" w:rsidRPr="00E42E91" w:rsidRDefault="00186F6B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K könnte einen Anspruch gegen V auf anteilige Rückzahlung des Kaufpreises a</w:t>
      </w:r>
      <w:r w:rsidR="00933E91" w:rsidRPr="00E42E91">
        <w:rPr>
          <w:rFonts w:ascii="Arial" w:hAnsi="Arial" w:cs="Arial"/>
          <w:color w:val="000000" w:themeColor="text1"/>
        </w:rPr>
        <w:t>us §§</w:t>
      </w:r>
      <w:r w:rsidR="00366987" w:rsidRPr="00E42E91">
        <w:rPr>
          <w:rFonts w:ascii="Arial" w:hAnsi="Arial" w:cs="Arial"/>
          <w:color w:val="000000" w:themeColor="text1"/>
        </w:rPr>
        <w:t xml:space="preserve"> </w:t>
      </w:r>
      <w:r w:rsidR="00C0165F" w:rsidRPr="00E42E91">
        <w:rPr>
          <w:rFonts w:ascii="Arial" w:hAnsi="Arial" w:cs="Arial"/>
          <w:color w:val="000000" w:themeColor="text1"/>
        </w:rPr>
        <w:t xml:space="preserve">437 Nr. 2, </w:t>
      </w:r>
      <w:r w:rsidR="007C0019" w:rsidRPr="00E42E91">
        <w:rPr>
          <w:rFonts w:ascii="Arial" w:hAnsi="Arial" w:cs="Arial"/>
          <w:color w:val="000000" w:themeColor="text1"/>
        </w:rPr>
        <w:t xml:space="preserve">441 I, </w:t>
      </w:r>
      <w:r w:rsidR="00EE6170" w:rsidRPr="00E42E91">
        <w:rPr>
          <w:rFonts w:ascii="Arial" w:hAnsi="Arial" w:cs="Arial"/>
          <w:color w:val="000000" w:themeColor="text1"/>
        </w:rPr>
        <w:t>346 I haben.</w:t>
      </w:r>
      <w:r w:rsidR="0045594F" w:rsidRPr="00E42E91">
        <w:rPr>
          <w:rFonts w:ascii="Arial" w:hAnsi="Arial" w:cs="Arial"/>
          <w:color w:val="000000" w:themeColor="text1"/>
        </w:rPr>
        <w:t xml:space="preserve"> </w:t>
      </w:r>
      <w:r w:rsidR="0003343E" w:rsidRPr="00E42E91">
        <w:rPr>
          <w:rFonts w:ascii="Arial" w:hAnsi="Arial" w:cs="Arial"/>
          <w:color w:val="000000" w:themeColor="text1"/>
        </w:rPr>
        <w:t xml:space="preserve">Allerdings findet hier gem. § 438 </w:t>
      </w:r>
      <w:r w:rsidR="00780D69" w:rsidRPr="00E42E91">
        <w:rPr>
          <w:rFonts w:ascii="Arial" w:hAnsi="Arial" w:cs="Arial"/>
          <w:color w:val="000000" w:themeColor="text1"/>
        </w:rPr>
        <w:t>V der § 218 entsprechende Anwendung, sodass es K nicht möglich ist, den Kaufpreis zu mindern</w:t>
      </w:r>
      <w:r w:rsidR="00243C73" w:rsidRPr="00E42E91">
        <w:rPr>
          <w:rFonts w:ascii="Arial" w:hAnsi="Arial" w:cs="Arial"/>
          <w:color w:val="000000" w:themeColor="text1"/>
        </w:rPr>
        <w:t>.</w:t>
      </w:r>
    </w:p>
    <w:p w14:paraId="48FEFF82" w14:textId="346C5366" w:rsidR="00807CE4" w:rsidRPr="00E42E91" w:rsidRDefault="00807CE4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3B70650F" w14:textId="05C9F218" w:rsidR="006975AB" w:rsidRPr="00E42E91" w:rsidRDefault="00C47F18" w:rsidP="00E42E91">
      <w:pPr>
        <w:pStyle w:val="berschrift2"/>
        <w:spacing w:line="360" w:lineRule="auto"/>
        <w:rPr>
          <w:rFonts w:ascii="Arial" w:hAnsi="Arial" w:cs="Arial"/>
          <w:color w:val="000000" w:themeColor="text1"/>
          <w:sz w:val="24"/>
          <w:szCs w:val="24"/>
          <w:u w:val="double"/>
        </w:rPr>
      </w:pPr>
      <w:bookmarkStart w:id="20" w:name="_Toc116305808"/>
      <w:r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 xml:space="preserve">C. </w:t>
      </w:r>
      <w:r w:rsidR="006975AB"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 xml:space="preserve">§§ 326 I 1 </w:t>
      </w:r>
      <w:proofErr w:type="spellStart"/>
      <w:r w:rsidR="006975AB"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>Hs</w:t>
      </w:r>
      <w:proofErr w:type="spellEnd"/>
      <w:r w:rsidR="006975AB"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>. 1, IV, 346 I</w:t>
      </w:r>
      <w:bookmarkEnd w:id="20"/>
    </w:p>
    <w:p w14:paraId="6BC463AF" w14:textId="6998C4B3" w:rsidR="00E04ECD" w:rsidRPr="00E42E91" w:rsidRDefault="00C8472F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D</w:t>
      </w:r>
      <w:r w:rsidR="003D6D69" w:rsidRPr="00E42E91">
        <w:rPr>
          <w:rFonts w:ascii="Arial" w:hAnsi="Arial" w:cs="Arial"/>
          <w:color w:val="000000" w:themeColor="text1"/>
        </w:rPr>
        <w:t xml:space="preserve">er Gesetzgeber </w:t>
      </w:r>
      <w:r w:rsidRPr="00E42E91">
        <w:rPr>
          <w:rFonts w:ascii="Arial" w:hAnsi="Arial" w:cs="Arial"/>
          <w:color w:val="000000" w:themeColor="text1"/>
        </w:rPr>
        <w:t xml:space="preserve">hat </w:t>
      </w:r>
      <w:r w:rsidR="003D6D69" w:rsidRPr="00E42E91">
        <w:rPr>
          <w:rFonts w:ascii="Arial" w:hAnsi="Arial" w:cs="Arial"/>
          <w:color w:val="000000" w:themeColor="text1"/>
        </w:rPr>
        <w:t xml:space="preserve">mit </w:t>
      </w:r>
      <w:r w:rsidR="00775F58" w:rsidRPr="00E42E91">
        <w:rPr>
          <w:rFonts w:ascii="Arial" w:hAnsi="Arial" w:cs="Arial"/>
          <w:color w:val="000000" w:themeColor="text1"/>
        </w:rPr>
        <w:t xml:space="preserve">§ </w:t>
      </w:r>
      <w:r w:rsidR="003D6D69" w:rsidRPr="00E42E91">
        <w:rPr>
          <w:rFonts w:ascii="Arial" w:hAnsi="Arial" w:cs="Arial"/>
          <w:color w:val="000000" w:themeColor="text1"/>
        </w:rPr>
        <w:t xml:space="preserve">326 I 2 klargestellt, dass die Schlechtleistung keine qualitative Teilleistung </w:t>
      </w:r>
      <w:proofErr w:type="spellStart"/>
      <w:r w:rsidR="0060764F" w:rsidRPr="00E42E91">
        <w:rPr>
          <w:rFonts w:ascii="Arial" w:hAnsi="Arial" w:cs="Arial"/>
          <w:color w:val="000000" w:themeColor="text1"/>
        </w:rPr>
        <w:t>i.S.d</w:t>
      </w:r>
      <w:proofErr w:type="spellEnd"/>
      <w:r w:rsidR="0060764F" w:rsidRPr="00E42E91">
        <w:rPr>
          <w:rFonts w:ascii="Arial" w:hAnsi="Arial" w:cs="Arial"/>
          <w:color w:val="000000" w:themeColor="text1"/>
        </w:rPr>
        <w:t>.</w:t>
      </w:r>
      <w:r w:rsidR="00775F58" w:rsidRPr="00E42E91">
        <w:rPr>
          <w:rFonts w:ascii="Arial" w:hAnsi="Arial" w:cs="Arial"/>
          <w:color w:val="000000" w:themeColor="text1"/>
        </w:rPr>
        <w:t xml:space="preserve"> §</w:t>
      </w:r>
      <w:r w:rsidR="003D6D69" w:rsidRPr="00E42E91">
        <w:rPr>
          <w:rFonts w:ascii="Arial" w:hAnsi="Arial" w:cs="Arial"/>
          <w:color w:val="000000" w:themeColor="text1"/>
        </w:rPr>
        <w:t xml:space="preserve"> 326 I 1 ist</w:t>
      </w:r>
      <w:r w:rsidR="00B06BD7" w:rsidRPr="00E42E91">
        <w:rPr>
          <w:rFonts w:ascii="Arial" w:hAnsi="Arial" w:cs="Arial"/>
          <w:color w:val="000000" w:themeColor="text1"/>
        </w:rPr>
        <w:t>. D</w:t>
      </w:r>
      <w:r w:rsidR="007423F6" w:rsidRPr="00E42E91">
        <w:rPr>
          <w:rFonts w:ascii="Arial" w:hAnsi="Arial" w:cs="Arial"/>
          <w:color w:val="000000" w:themeColor="text1"/>
        </w:rPr>
        <w:t xml:space="preserve">ie Pflicht zur Gegenleistung </w:t>
      </w:r>
      <w:r w:rsidR="00B06BD7" w:rsidRPr="00E42E91">
        <w:rPr>
          <w:rFonts w:ascii="Arial" w:hAnsi="Arial" w:cs="Arial"/>
          <w:color w:val="000000" w:themeColor="text1"/>
        </w:rPr>
        <w:t>en</w:t>
      </w:r>
      <w:r w:rsidR="00EA0F5B" w:rsidRPr="00E42E91">
        <w:rPr>
          <w:rFonts w:ascii="Arial" w:hAnsi="Arial" w:cs="Arial"/>
          <w:color w:val="000000" w:themeColor="text1"/>
        </w:rPr>
        <w:t>t</w:t>
      </w:r>
      <w:r w:rsidR="00B06BD7" w:rsidRPr="00E42E91">
        <w:rPr>
          <w:rFonts w:ascii="Arial" w:hAnsi="Arial" w:cs="Arial"/>
          <w:color w:val="000000" w:themeColor="text1"/>
        </w:rPr>
        <w:t xml:space="preserve">fällt </w:t>
      </w:r>
      <w:r w:rsidR="00C22BB2" w:rsidRPr="00E42E91">
        <w:rPr>
          <w:rFonts w:ascii="Arial" w:hAnsi="Arial" w:cs="Arial"/>
          <w:color w:val="000000" w:themeColor="text1"/>
        </w:rPr>
        <w:t xml:space="preserve">somit </w:t>
      </w:r>
      <w:r w:rsidR="007423F6" w:rsidRPr="00E42E91">
        <w:rPr>
          <w:rFonts w:ascii="Arial" w:hAnsi="Arial" w:cs="Arial"/>
          <w:color w:val="000000" w:themeColor="text1"/>
        </w:rPr>
        <w:t xml:space="preserve">nicht </w:t>
      </w:r>
      <w:proofErr w:type="spellStart"/>
      <w:r w:rsidR="007423F6" w:rsidRPr="00E42E91">
        <w:rPr>
          <w:rFonts w:ascii="Arial" w:hAnsi="Arial" w:cs="Arial"/>
          <w:color w:val="000000" w:themeColor="text1"/>
        </w:rPr>
        <w:t>ispo</w:t>
      </w:r>
      <w:proofErr w:type="spellEnd"/>
      <w:r w:rsidR="007423F6" w:rsidRPr="00E42E91">
        <w:rPr>
          <w:rFonts w:ascii="Arial" w:hAnsi="Arial" w:cs="Arial"/>
          <w:color w:val="000000" w:themeColor="text1"/>
        </w:rPr>
        <w:t xml:space="preserve"> </w:t>
      </w:r>
      <w:proofErr w:type="spellStart"/>
      <w:r w:rsidR="007423F6" w:rsidRPr="00E42E91">
        <w:rPr>
          <w:rFonts w:ascii="Arial" w:hAnsi="Arial" w:cs="Arial"/>
          <w:color w:val="000000" w:themeColor="text1"/>
        </w:rPr>
        <w:t>iure</w:t>
      </w:r>
      <w:proofErr w:type="spellEnd"/>
      <w:r w:rsidR="00FF7A40" w:rsidRPr="00E42E91">
        <w:rPr>
          <w:rFonts w:ascii="Arial" w:hAnsi="Arial" w:cs="Arial"/>
          <w:color w:val="000000" w:themeColor="text1"/>
        </w:rPr>
        <w:t xml:space="preserve">, </w:t>
      </w:r>
      <w:r w:rsidR="00C22BB2" w:rsidRPr="00E42E91">
        <w:rPr>
          <w:rFonts w:ascii="Arial" w:hAnsi="Arial" w:cs="Arial"/>
          <w:color w:val="000000" w:themeColor="text1"/>
        </w:rPr>
        <w:t xml:space="preserve">das </w:t>
      </w:r>
      <w:r w:rsidR="0049576C" w:rsidRPr="00E42E91">
        <w:rPr>
          <w:rFonts w:ascii="Arial" w:hAnsi="Arial" w:cs="Arial"/>
          <w:color w:val="000000" w:themeColor="text1"/>
        </w:rPr>
        <w:t>k</w:t>
      </w:r>
      <w:r w:rsidR="00DC4E7A" w:rsidRPr="00E42E91">
        <w:rPr>
          <w:rFonts w:ascii="Arial" w:hAnsi="Arial" w:cs="Arial"/>
          <w:color w:val="000000" w:themeColor="text1"/>
        </w:rPr>
        <w:t>au</w:t>
      </w:r>
      <w:r w:rsidR="0049576C" w:rsidRPr="00E42E91">
        <w:rPr>
          <w:rFonts w:ascii="Arial" w:hAnsi="Arial" w:cs="Arial"/>
          <w:color w:val="000000" w:themeColor="text1"/>
        </w:rPr>
        <w:t>frechtliche Gewährleistungsregime</w:t>
      </w:r>
      <w:r w:rsidR="00447F04" w:rsidRPr="00E42E91">
        <w:rPr>
          <w:rFonts w:ascii="Arial" w:hAnsi="Arial" w:cs="Arial"/>
          <w:color w:val="000000" w:themeColor="text1"/>
        </w:rPr>
        <w:t xml:space="preserve"> mit seinem Wahlrecht</w:t>
      </w:r>
      <w:r w:rsidR="0049576C" w:rsidRPr="00E42E91">
        <w:rPr>
          <w:rFonts w:ascii="Arial" w:hAnsi="Arial" w:cs="Arial"/>
          <w:color w:val="000000" w:themeColor="text1"/>
        </w:rPr>
        <w:t xml:space="preserve"> </w:t>
      </w:r>
      <w:r w:rsidR="00C22BB2" w:rsidRPr="00E42E91">
        <w:rPr>
          <w:rFonts w:ascii="Arial" w:hAnsi="Arial" w:cs="Arial"/>
          <w:color w:val="000000" w:themeColor="text1"/>
        </w:rPr>
        <w:t>ist vorrangig</w:t>
      </w:r>
      <w:r w:rsidR="003D6D69" w:rsidRPr="00E42E91">
        <w:rPr>
          <w:rFonts w:ascii="Arial" w:hAnsi="Arial" w:cs="Arial"/>
          <w:color w:val="000000" w:themeColor="text1"/>
        </w:rPr>
        <w:t>.</w:t>
      </w:r>
      <w:r w:rsidR="001F6478" w:rsidRPr="00E42E91">
        <w:rPr>
          <w:rStyle w:val="Funotenzeichen"/>
          <w:rFonts w:ascii="Arial" w:hAnsi="Arial" w:cs="Arial"/>
          <w:color w:val="000000" w:themeColor="text1"/>
        </w:rPr>
        <w:footnoteReference w:id="27"/>
      </w:r>
      <w:r w:rsidR="001F6478" w:rsidRPr="00E42E91">
        <w:rPr>
          <w:rFonts w:ascii="Arial" w:hAnsi="Arial" w:cs="Arial"/>
          <w:color w:val="000000" w:themeColor="text1"/>
        </w:rPr>
        <w:t xml:space="preserve"> </w:t>
      </w:r>
    </w:p>
    <w:p w14:paraId="074B967E" w14:textId="77777777" w:rsidR="00C22BB2" w:rsidRPr="00E42E91" w:rsidRDefault="00C22BB2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723E827B" w14:textId="4E894C59" w:rsidR="00F225DA" w:rsidRPr="00E42E91" w:rsidRDefault="00F73B82" w:rsidP="00E42E91">
      <w:pPr>
        <w:pStyle w:val="berschrift2"/>
        <w:spacing w:line="360" w:lineRule="auto"/>
        <w:rPr>
          <w:rFonts w:ascii="Arial" w:hAnsi="Arial" w:cs="Arial"/>
          <w:color w:val="000000" w:themeColor="text1"/>
          <w:sz w:val="24"/>
          <w:szCs w:val="24"/>
          <w:u w:val="double"/>
        </w:rPr>
      </w:pPr>
      <w:bookmarkStart w:id="21" w:name="_Toc116305809"/>
      <w:r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>D</w:t>
      </w:r>
      <w:r w:rsidR="00F225DA"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 xml:space="preserve">. </w:t>
      </w:r>
      <w:r w:rsidR="00E612E3"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>§§ 280 I, 311 II, 241 II, 346 I</w:t>
      </w:r>
      <w:bookmarkEnd w:id="21"/>
    </w:p>
    <w:p w14:paraId="480511B9" w14:textId="001B75DA" w:rsidR="00B675A6" w:rsidRPr="00E42E91" w:rsidRDefault="00946B00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K könnte </w:t>
      </w:r>
      <w:r w:rsidR="009119A0">
        <w:rPr>
          <w:rFonts w:ascii="Arial" w:hAnsi="Arial" w:cs="Arial"/>
          <w:color w:val="000000" w:themeColor="text1"/>
        </w:rPr>
        <w:t xml:space="preserve">im Wege der Naturalrestitution </w:t>
      </w:r>
      <w:r w:rsidRPr="00E42E91">
        <w:rPr>
          <w:rFonts w:ascii="Arial" w:hAnsi="Arial" w:cs="Arial"/>
          <w:color w:val="000000" w:themeColor="text1"/>
        </w:rPr>
        <w:t>einen Anspruch gegen V auf Rückzahlung des Kaufpreises aus Rückabwicklung des Schuldverhältnisses aus</w:t>
      </w:r>
      <w:r w:rsidR="00864662" w:rsidRPr="00E42E91">
        <w:rPr>
          <w:rFonts w:ascii="Arial" w:hAnsi="Arial" w:cs="Arial"/>
          <w:color w:val="000000" w:themeColor="text1"/>
        </w:rPr>
        <w:t xml:space="preserve"> </w:t>
      </w:r>
      <w:proofErr w:type="spellStart"/>
      <w:r w:rsidR="00864662" w:rsidRPr="00E42E91">
        <w:rPr>
          <w:rFonts w:ascii="Arial" w:hAnsi="Arial" w:cs="Arial"/>
          <w:color w:val="000000" w:themeColor="text1"/>
        </w:rPr>
        <w:t>c.i.c</w:t>
      </w:r>
      <w:proofErr w:type="spellEnd"/>
      <w:r w:rsidR="00864662" w:rsidRPr="00E42E91">
        <w:rPr>
          <w:rFonts w:ascii="Arial" w:hAnsi="Arial" w:cs="Arial"/>
          <w:color w:val="000000" w:themeColor="text1"/>
        </w:rPr>
        <w:t xml:space="preserve">. </w:t>
      </w:r>
      <w:proofErr w:type="spellStart"/>
      <w:r w:rsidR="00206546" w:rsidRPr="00E42E91">
        <w:rPr>
          <w:rFonts w:ascii="Arial" w:hAnsi="Arial" w:cs="Arial"/>
          <w:color w:val="000000" w:themeColor="text1"/>
        </w:rPr>
        <w:t>i.V.m</w:t>
      </w:r>
      <w:proofErr w:type="spellEnd"/>
      <w:r w:rsidR="00206546" w:rsidRPr="00E42E91">
        <w:rPr>
          <w:rFonts w:ascii="Arial" w:hAnsi="Arial" w:cs="Arial"/>
          <w:color w:val="000000" w:themeColor="text1"/>
        </w:rPr>
        <w:t>.</w:t>
      </w:r>
      <w:r w:rsidRPr="00E42E91">
        <w:rPr>
          <w:rFonts w:ascii="Arial" w:hAnsi="Arial" w:cs="Arial"/>
          <w:color w:val="000000" w:themeColor="text1"/>
        </w:rPr>
        <w:t xml:space="preserve"> </w:t>
      </w:r>
      <w:r w:rsidR="00F562F5" w:rsidRPr="00E42E91">
        <w:rPr>
          <w:rFonts w:ascii="Arial" w:hAnsi="Arial" w:cs="Arial"/>
          <w:color w:val="000000" w:themeColor="text1"/>
        </w:rPr>
        <w:t>einem Schadensersatz neben der Leistung</w:t>
      </w:r>
      <w:r w:rsidR="0077111F" w:rsidRPr="00E42E91">
        <w:rPr>
          <w:rFonts w:ascii="Arial" w:hAnsi="Arial" w:cs="Arial"/>
          <w:color w:val="000000" w:themeColor="text1"/>
        </w:rPr>
        <w:t xml:space="preserve"> haben, </w:t>
      </w:r>
      <w:r w:rsidR="00B675A6" w:rsidRPr="00E42E91">
        <w:rPr>
          <w:rFonts w:ascii="Arial" w:hAnsi="Arial" w:cs="Arial"/>
          <w:color w:val="000000" w:themeColor="text1"/>
        </w:rPr>
        <w:t>§§ 280 I, 311 II, 241 II, 346 I</w:t>
      </w:r>
      <w:r w:rsidR="00853E94" w:rsidRPr="00E42E91">
        <w:rPr>
          <w:rFonts w:ascii="Arial" w:hAnsi="Arial" w:cs="Arial"/>
          <w:color w:val="000000" w:themeColor="text1"/>
        </w:rPr>
        <w:t>.</w:t>
      </w:r>
      <w:r w:rsidR="003C5383" w:rsidRPr="00E42E91">
        <w:rPr>
          <w:rFonts w:ascii="Arial" w:hAnsi="Arial" w:cs="Arial"/>
          <w:color w:val="000000" w:themeColor="text1"/>
        </w:rPr>
        <w:t xml:space="preserve"> </w:t>
      </w:r>
      <w:r w:rsidR="00775F58" w:rsidRPr="00E42E91">
        <w:rPr>
          <w:rFonts w:ascii="Arial" w:hAnsi="Arial" w:cs="Arial"/>
          <w:color w:val="000000" w:themeColor="text1"/>
        </w:rPr>
        <w:t>Dies hätte den Vorteil, dass der</w:t>
      </w:r>
      <w:r w:rsidR="000D198E" w:rsidRPr="00E42E91">
        <w:rPr>
          <w:rFonts w:ascii="Arial" w:hAnsi="Arial" w:cs="Arial"/>
          <w:color w:val="000000" w:themeColor="text1"/>
        </w:rPr>
        <w:t xml:space="preserve"> </w:t>
      </w:r>
      <w:r w:rsidR="00FB12B6" w:rsidRPr="00E42E91">
        <w:rPr>
          <w:rFonts w:ascii="Arial" w:hAnsi="Arial" w:cs="Arial"/>
          <w:color w:val="000000" w:themeColor="text1"/>
        </w:rPr>
        <w:t xml:space="preserve">Anspruch </w:t>
      </w:r>
      <w:r w:rsidR="003C5383" w:rsidRPr="00E42E91">
        <w:rPr>
          <w:rFonts w:ascii="Arial" w:hAnsi="Arial" w:cs="Arial"/>
          <w:color w:val="000000" w:themeColor="text1"/>
        </w:rPr>
        <w:t xml:space="preserve">der regelmäßigen Verjährung </w:t>
      </w:r>
      <w:r w:rsidR="00775F58" w:rsidRPr="00E42E91">
        <w:rPr>
          <w:rFonts w:ascii="Arial" w:hAnsi="Arial" w:cs="Arial"/>
          <w:color w:val="000000" w:themeColor="text1"/>
        </w:rPr>
        <w:t>(§§ 195, 199) unterliegt</w:t>
      </w:r>
      <w:r w:rsidR="00090CBB" w:rsidRPr="00E42E91">
        <w:rPr>
          <w:rFonts w:ascii="Arial" w:hAnsi="Arial" w:cs="Arial"/>
          <w:color w:val="000000" w:themeColor="text1"/>
        </w:rPr>
        <w:t>.</w:t>
      </w:r>
    </w:p>
    <w:p w14:paraId="4B202A30" w14:textId="2162ABA5" w:rsidR="00E612E3" w:rsidRPr="00E42E91" w:rsidRDefault="003D3CC6" w:rsidP="00C1383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D</w:t>
      </w:r>
      <w:r w:rsidR="004B184B" w:rsidRPr="00E42E91">
        <w:rPr>
          <w:rFonts w:ascii="Arial" w:hAnsi="Arial" w:cs="Arial"/>
          <w:color w:val="000000" w:themeColor="text1"/>
        </w:rPr>
        <w:t>as</w:t>
      </w:r>
      <w:r w:rsidR="004A2684" w:rsidRPr="00E42E91">
        <w:rPr>
          <w:rFonts w:ascii="Arial" w:hAnsi="Arial" w:cs="Arial"/>
          <w:color w:val="000000" w:themeColor="text1"/>
        </w:rPr>
        <w:t xml:space="preserve"> lässt jedoch fraglich erscheinen, </w:t>
      </w:r>
      <w:r w:rsidR="006C28B1" w:rsidRPr="00E42E91">
        <w:rPr>
          <w:rFonts w:ascii="Arial" w:hAnsi="Arial" w:cs="Arial"/>
          <w:color w:val="000000" w:themeColor="text1"/>
        </w:rPr>
        <w:t xml:space="preserve">ob die </w:t>
      </w:r>
      <w:proofErr w:type="spellStart"/>
      <w:r w:rsidR="006C28B1" w:rsidRPr="00E42E91">
        <w:rPr>
          <w:rFonts w:ascii="Arial" w:hAnsi="Arial" w:cs="Arial"/>
          <w:color w:val="000000" w:themeColor="text1"/>
        </w:rPr>
        <w:t>c.i.c</w:t>
      </w:r>
      <w:proofErr w:type="spellEnd"/>
      <w:r w:rsidR="006C28B1" w:rsidRPr="00E42E91">
        <w:rPr>
          <w:rFonts w:ascii="Arial" w:hAnsi="Arial" w:cs="Arial"/>
          <w:color w:val="000000" w:themeColor="text1"/>
        </w:rPr>
        <w:t xml:space="preserve">. neben </w:t>
      </w:r>
      <w:r w:rsidR="00FB12B6" w:rsidRPr="00E42E91">
        <w:rPr>
          <w:rFonts w:ascii="Arial" w:hAnsi="Arial" w:cs="Arial"/>
          <w:color w:val="000000" w:themeColor="text1"/>
        </w:rPr>
        <w:t>dem</w:t>
      </w:r>
      <w:r w:rsidR="006C28B1" w:rsidRPr="00E42E91">
        <w:rPr>
          <w:rFonts w:ascii="Arial" w:hAnsi="Arial" w:cs="Arial"/>
          <w:color w:val="000000" w:themeColor="text1"/>
        </w:rPr>
        <w:t xml:space="preserve"> kaufrechtlichen Gewährleistungsrecht überhaupt anwendbar ist.</w:t>
      </w:r>
      <w:r w:rsidR="008E348A" w:rsidRPr="00E42E91">
        <w:rPr>
          <w:rStyle w:val="Funotenzeichen"/>
          <w:rFonts w:ascii="Arial" w:hAnsi="Arial" w:cs="Arial"/>
          <w:color w:val="000000" w:themeColor="text1"/>
        </w:rPr>
        <w:footnoteReference w:id="28"/>
      </w:r>
    </w:p>
    <w:p w14:paraId="22983A12" w14:textId="4C7178D5" w:rsidR="0037004A" w:rsidRPr="00E42E91" w:rsidRDefault="0037004A" w:rsidP="00E42E91">
      <w:pPr>
        <w:pStyle w:val="berschrift3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22" w:name="_Toc116305810"/>
      <w:r w:rsidRPr="00E42E91">
        <w:rPr>
          <w:rFonts w:ascii="Arial" w:hAnsi="Arial" w:cs="Arial"/>
          <w:color w:val="000000" w:themeColor="text1"/>
          <w:u w:val="single"/>
        </w:rPr>
        <w:lastRenderedPageBreak/>
        <w:t>I. Nichtanwendbarkeit</w:t>
      </w:r>
      <w:bookmarkEnd w:id="22"/>
    </w:p>
    <w:p w14:paraId="0A81D4CE" w14:textId="0C00334C" w:rsidR="007728E0" w:rsidRPr="00E42E91" w:rsidRDefault="0005000F" w:rsidP="00A15B0B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Einerseits könnte man einen</w:t>
      </w:r>
      <w:r w:rsidR="007728E0" w:rsidRPr="00E42E91">
        <w:rPr>
          <w:rFonts w:ascii="Arial" w:hAnsi="Arial" w:cs="Arial"/>
          <w:color w:val="000000" w:themeColor="text1"/>
        </w:rPr>
        <w:t xml:space="preserve"> Rückgriff auf </w:t>
      </w:r>
      <w:proofErr w:type="spellStart"/>
      <w:r w:rsidR="00791B24" w:rsidRPr="00E42E91">
        <w:rPr>
          <w:rFonts w:ascii="Arial" w:hAnsi="Arial" w:cs="Arial"/>
          <w:color w:val="000000" w:themeColor="text1"/>
        </w:rPr>
        <w:t>c.i.c</w:t>
      </w:r>
      <w:proofErr w:type="spellEnd"/>
      <w:r w:rsidR="00791B24" w:rsidRPr="00E42E91">
        <w:rPr>
          <w:rFonts w:ascii="Arial" w:hAnsi="Arial" w:cs="Arial"/>
          <w:color w:val="000000" w:themeColor="text1"/>
        </w:rPr>
        <w:t>.</w:t>
      </w:r>
      <w:r w:rsidR="007728E0" w:rsidRPr="00E42E91">
        <w:rPr>
          <w:rFonts w:ascii="Arial" w:hAnsi="Arial" w:cs="Arial"/>
          <w:color w:val="000000" w:themeColor="text1"/>
        </w:rPr>
        <w:t xml:space="preserve"> stets ab</w:t>
      </w:r>
      <w:r w:rsidR="00FA391F" w:rsidRPr="00E42E91">
        <w:rPr>
          <w:rFonts w:ascii="Arial" w:hAnsi="Arial" w:cs="Arial"/>
          <w:color w:val="000000" w:themeColor="text1"/>
        </w:rPr>
        <w:t>lehnen</w:t>
      </w:r>
      <w:r w:rsidR="007728E0" w:rsidRPr="00E42E91">
        <w:rPr>
          <w:rFonts w:ascii="Arial" w:hAnsi="Arial" w:cs="Arial"/>
          <w:color w:val="000000" w:themeColor="text1"/>
        </w:rPr>
        <w:t>, sofern es um Verhaltenspflichten des Verkäufers im Zusammenhang mit der Beschaffenheit der Kaufsache geht</w:t>
      </w:r>
      <w:r w:rsidR="00BA77E4" w:rsidRPr="00E42E91">
        <w:rPr>
          <w:rFonts w:ascii="Arial" w:hAnsi="Arial" w:cs="Arial"/>
          <w:color w:val="000000" w:themeColor="text1"/>
        </w:rPr>
        <w:t>:</w:t>
      </w:r>
      <w:r w:rsidR="007728E0" w:rsidRPr="00E42E91">
        <w:rPr>
          <w:rFonts w:ascii="Arial" w:hAnsi="Arial" w:cs="Arial"/>
          <w:color w:val="000000" w:themeColor="text1"/>
        </w:rPr>
        <w:t xml:space="preserve"> Der Käufer sei durch das Gewährleistungsrecht der §§ 434ff. hinreichend geschützt</w:t>
      </w:r>
      <w:r w:rsidR="00BA100C" w:rsidRPr="00E42E91">
        <w:rPr>
          <w:rFonts w:ascii="Arial" w:hAnsi="Arial" w:cs="Arial"/>
          <w:color w:val="000000" w:themeColor="text1"/>
        </w:rPr>
        <w:t>.</w:t>
      </w:r>
      <w:r w:rsidR="00BA100C" w:rsidRPr="00E42E91">
        <w:rPr>
          <w:rStyle w:val="Funotenzeichen"/>
          <w:rFonts w:ascii="Arial" w:hAnsi="Arial" w:cs="Arial"/>
          <w:color w:val="000000" w:themeColor="text1"/>
        </w:rPr>
        <w:footnoteReference w:id="29"/>
      </w:r>
      <w:r w:rsidR="00A75DA2" w:rsidRPr="00E42E91">
        <w:rPr>
          <w:rFonts w:ascii="Arial" w:hAnsi="Arial" w:cs="Arial"/>
          <w:color w:val="000000" w:themeColor="text1"/>
        </w:rPr>
        <w:t xml:space="preserve"> Ei</w:t>
      </w:r>
      <w:r w:rsidR="002026C1" w:rsidRPr="00E42E91">
        <w:rPr>
          <w:rFonts w:ascii="Arial" w:hAnsi="Arial" w:cs="Arial"/>
          <w:color w:val="000000" w:themeColor="text1"/>
        </w:rPr>
        <w:t>n Anspruch des K würde nicht bestehen.</w:t>
      </w:r>
    </w:p>
    <w:p w14:paraId="5DA21D96" w14:textId="16EB97E9" w:rsidR="00A75DA2" w:rsidRPr="00E42E91" w:rsidRDefault="0037004A" w:rsidP="00E42E91">
      <w:pPr>
        <w:pStyle w:val="berschrift3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23" w:name="_Toc116305811"/>
      <w:r w:rsidRPr="00E42E91">
        <w:rPr>
          <w:rFonts w:ascii="Arial" w:hAnsi="Arial" w:cs="Arial"/>
          <w:color w:val="000000" w:themeColor="text1"/>
          <w:u w:val="single"/>
        </w:rPr>
        <w:t>II. Anwendbarkeit</w:t>
      </w:r>
      <w:bookmarkEnd w:id="23"/>
    </w:p>
    <w:p w14:paraId="36BF536C" w14:textId="2E837B29" w:rsidR="00266E73" w:rsidRPr="00E42E91" w:rsidRDefault="00266E73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Der strengen Nicht-Anwendbarkeit könnt</w:t>
      </w:r>
      <w:r w:rsidR="00C36C61" w:rsidRPr="00E42E91">
        <w:rPr>
          <w:rFonts w:ascii="Arial" w:hAnsi="Arial" w:cs="Arial"/>
          <w:color w:val="000000" w:themeColor="text1"/>
        </w:rPr>
        <w:t>e man</w:t>
      </w:r>
      <w:r w:rsidRPr="00E42E91">
        <w:rPr>
          <w:rFonts w:ascii="Arial" w:hAnsi="Arial" w:cs="Arial"/>
          <w:color w:val="000000" w:themeColor="text1"/>
        </w:rPr>
        <w:t xml:space="preserve"> jedoch Ausnahmen </w:t>
      </w:r>
      <w:r w:rsidR="00C36C61" w:rsidRPr="00E42E91">
        <w:rPr>
          <w:rFonts w:ascii="Arial" w:hAnsi="Arial" w:cs="Arial"/>
          <w:color w:val="000000" w:themeColor="text1"/>
        </w:rPr>
        <w:t>zugestehen</w:t>
      </w:r>
      <w:r w:rsidR="000871E1" w:rsidRPr="00E42E91">
        <w:rPr>
          <w:rFonts w:ascii="Arial" w:hAnsi="Arial" w:cs="Arial"/>
          <w:color w:val="000000" w:themeColor="text1"/>
        </w:rPr>
        <w:t>:</w:t>
      </w:r>
      <w:r w:rsidR="000871E1" w:rsidRPr="00E42E91">
        <w:rPr>
          <w:rStyle w:val="Funotenzeichen"/>
          <w:rFonts w:ascii="Arial" w:hAnsi="Arial" w:cs="Arial"/>
          <w:color w:val="000000" w:themeColor="text1"/>
        </w:rPr>
        <w:footnoteReference w:id="30"/>
      </w:r>
      <w:r w:rsidR="000871E1" w:rsidRPr="00E42E91">
        <w:rPr>
          <w:rFonts w:ascii="Arial" w:hAnsi="Arial" w:cs="Arial"/>
          <w:color w:val="000000" w:themeColor="text1"/>
        </w:rPr>
        <w:t xml:space="preserve"> </w:t>
      </w:r>
      <w:r w:rsidR="00D34020" w:rsidRPr="00E42E91">
        <w:rPr>
          <w:rFonts w:ascii="Arial" w:hAnsi="Arial" w:cs="Arial"/>
          <w:color w:val="000000" w:themeColor="text1"/>
        </w:rPr>
        <w:t xml:space="preserve">Insbesondere </w:t>
      </w:r>
      <w:r w:rsidR="000871E1" w:rsidRPr="00E42E91">
        <w:rPr>
          <w:rFonts w:ascii="Arial" w:hAnsi="Arial" w:cs="Arial"/>
          <w:color w:val="000000" w:themeColor="text1"/>
        </w:rPr>
        <w:t xml:space="preserve">bei vorsätzlichem Verhalten </w:t>
      </w:r>
      <w:r w:rsidR="00D34020" w:rsidRPr="00E42E91">
        <w:rPr>
          <w:rFonts w:ascii="Arial" w:hAnsi="Arial" w:cs="Arial"/>
          <w:color w:val="000000" w:themeColor="text1"/>
        </w:rPr>
        <w:t>ist eine Haftung des</w:t>
      </w:r>
      <w:r w:rsidR="000871E1" w:rsidRPr="00E42E91">
        <w:rPr>
          <w:rFonts w:ascii="Arial" w:hAnsi="Arial" w:cs="Arial"/>
          <w:color w:val="000000" w:themeColor="text1"/>
        </w:rPr>
        <w:t xml:space="preserve"> Verkäufer</w:t>
      </w:r>
      <w:r w:rsidR="0058690A" w:rsidRPr="00E42E91">
        <w:rPr>
          <w:rFonts w:ascii="Arial" w:hAnsi="Arial" w:cs="Arial"/>
          <w:color w:val="000000" w:themeColor="text1"/>
        </w:rPr>
        <w:t>s</w:t>
      </w:r>
      <w:r w:rsidR="000871E1" w:rsidRPr="00E42E91">
        <w:rPr>
          <w:rFonts w:ascii="Arial" w:hAnsi="Arial" w:cs="Arial"/>
          <w:color w:val="000000" w:themeColor="text1"/>
        </w:rPr>
        <w:t xml:space="preserve"> auch aus Verschulden bei Vertragsschluss</w:t>
      </w:r>
      <w:r w:rsidR="00D34020" w:rsidRPr="00E42E91">
        <w:rPr>
          <w:rFonts w:ascii="Arial" w:hAnsi="Arial" w:cs="Arial"/>
          <w:color w:val="000000" w:themeColor="text1"/>
        </w:rPr>
        <w:t xml:space="preserve"> angebracht</w:t>
      </w:r>
      <w:r w:rsidR="000871E1" w:rsidRPr="00E42E91">
        <w:rPr>
          <w:rFonts w:ascii="Arial" w:hAnsi="Arial" w:cs="Arial"/>
          <w:color w:val="000000" w:themeColor="text1"/>
        </w:rPr>
        <w:t>, weil</w:t>
      </w:r>
      <w:r w:rsidR="00FA62CB" w:rsidRPr="00E42E91">
        <w:rPr>
          <w:rFonts w:ascii="Arial" w:hAnsi="Arial" w:cs="Arial"/>
          <w:color w:val="000000" w:themeColor="text1"/>
        </w:rPr>
        <w:t xml:space="preserve"> er </w:t>
      </w:r>
      <w:r w:rsidR="000871E1" w:rsidRPr="00E42E91">
        <w:rPr>
          <w:rFonts w:ascii="Arial" w:hAnsi="Arial" w:cs="Arial"/>
          <w:color w:val="000000" w:themeColor="text1"/>
        </w:rPr>
        <w:t xml:space="preserve">in diesem Fall nicht schutzwürdig </w:t>
      </w:r>
      <w:r w:rsidR="00D34020" w:rsidRPr="00E42E91">
        <w:rPr>
          <w:rFonts w:ascii="Arial" w:hAnsi="Arial" w:cs="Arial"/>
          <w:color w:val="000000" w:themeColor="text1"/>
        </w:rPr>
        <w:t>ist.</w:t>
      </w:r>
      <w:r w:rsidR="000871E1" w:rsidRPr="00E42E91">
        <w:rPr>
          <w:rStyle w:val="Funotenzeichen"/>
          <w:rFonts w:ascii="Arial" w:hAnsi="Arial" w:cs="Arial"/>
          <w:color w:val="000000" w:themeColor="text1"/>
        </w:rPr>
        <w:footnoteReference w:id="31"/>
      </w:r>
      <w:r w:rsidR="00E926A1" w:rsidRPr="00E42E91">
        <w:rPr>
          <w:rFonts w:ascii="Arial" w:hAnsi="Arial" w:cs="Arial"/>
          <w:color w:val="000000" w:themeColor="text1"/>
        </w:rPr>
        <w:t xml:space="preserve"> </w:t>
      </w:r>
      <w:r w:rsidR="00B372B5">
        <w:rPr>
          <w:rFonts w:ascii="Arial" w:hAnsi="Arial" w:cs="Arial"/>
          <w:color w:val="000000" w:themeColor="text1"/>
        </w:rPr>
        <w:t>Dies wäre vorliegend der Fall.</w:t>
      </w:r>
    </w:p>
    <w:p w14:paraId="7A2DC684" w14:textId="768924DA" w:rsidR="00E612E3" w:rsidRPr="00E42E91" w:rsidRDefault="0078009B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Andererseits </w:t>
      </w:r>
      <w:r w:rsidR="00AF3A2F" w:rsidRPr="00E42E91">
        <w:rPr>
          <w:rFonts w:ascii="Arial" w:hAnsi="Arial" w:cs="Arial"/>
          <w:color w:val="000000" w:themeColor="text1"/>
        </w:rPr>
        <w:t>wi</w:t>
      </w:r>
      <w:r w:rsidR="0031015E" w:rsidRPr="00E42E91">
        <w:rPr>
          <w:rFonts w:ascii="Arial" w:hAnsi="Arial" w:cs="Arial"/>
          <w:color w:val="000000" w:themeColor="text1"/>
        </w:rPr>
        <w:t>rd sogar vertreten</w:t>
      </w:r>
      <w:r w:rsidR="00C37D35" w:rsidRPr="00E42E91">
        <w:rPr>
          <w:rFonts w:ascii="Arial" w:hAnsi="Arial" w:cs="Arial"/>
          <w:color w:val="000000" w:themeColor="text1"/>
        </w:rPr>
        <w:t xml:space="preserve">, Ansprüche aus kaufrechtlicher Gewährleistung und solche aus </w:t>
      </w:r>
      <w:proofErr w:type="spellStart"/>
      <w:r w:rsidR="0005373A" w:rsidRPr="00E42E91">
        <w:rPr>
          <w:rFonts w:ascii="Arial" w:hAnsi="Arial" w:cs="Arial"/>
          <w:color w:val="000000" w:themeColor="text1"/>
        </w:rPr>
        <w:t>c.i.c</w:t>
      </w:r>
      <w:proofErr w:type="spellEnd"/>
      <w:r w:rsidR="0005373A" w:rsidRPr="00E42E91">
        <w:rPr>
          <w:rFonts w:ascii="Arial" w:hAnsi="Arial" w:cs="Arial"/>
          <w:color w:val="000000" w:themeColor="text1"/>
        </w:rPr>
        <w:t>.</w:t>
      </w:r>
      <w:r w:rsidR="00C37D35" w:rsidRPr="00E42E91">
        <w:rPr>
          <w:rFonts w:ascii="Arial" w:hAnsi="Arial" w:cs="Arial"/>
          <w:color w:val="000000" w:themeColor="text1"/>
        </w:rPr>
        <w:t xml:space="preserve"> bestünden</w:t>
      </w:r>
      <w:r w:rsidR="002B2C59">
        <w:rPr>
          <w:rFonts w:ascii="Arial" w:hAnsi="Arial" w:cs="Arial"/>
          <w:color w:val="000000" w:themeColor="text1"/>
        </w:rPr>
        <w:t xml:space="preserve"> als unterschiedliche Regelungsregime mit verschiedenem </w:t>
      </w:r>
      <w:r w:rsidR="00032302">
        <w:rPr>
          <w:rFonts w:ascii="Arial" w:hAnsi="Arial" w:cs="Arial"/>
          <w:color w:val="000000" w:themeColor="text1"/>
        </w:rPr>
        <w:t>Zweck</w:t>
      </w:r>
      <w:r w:rsidR="002B2C59">
        <w:rPr>
          <w:rFonts w:ascii="Arial" w:hAnsi="Arial" w:cs="Arial"/>
          <w:color w:val="000000" w:themeColor="text1"/>
        </w:rPr>
        <w:t xml:space="preserve"> </w:t>
      </w:r>
      <w:r w:rsidR="00E40EC0">
        <w:rPr>
          <w:rFonts w:ascii="Arial" w:hAnsi="Arial" w:cs="Arial"/>
          <w:color w:val="000000" w:themeColor="text1"/>
        </w:rPr>
        <w:t>von Nacherfüllung und Sc</w:t>
      </w:r>
      <w:r w:rsidR="00FE643E">
        <w:rPr>
          <w:rFonts w:ascii="Arial" w:hAnsi="Arial" w:cs="Arial"/>
          <w:color w:val="000000" w:themeColor="text1"/>
        </w:rPr>
        <w:t>h</w:t>
      </w:r>
      <w:r w:rsidR="00E40EC0">
        <w:rPr>
          <w:rFonts w:ascii="Arial" w:hAnsi="Arial" w:cs="Arial"/>
          <w:color w:val="000000" w:themeColor="text1"/>
        </w:rPr>
        <w:t xml:space="preserve">adensersatz </w:t>
      </w:r>
      <w:r w:rsidR="00C37D35" w:rsidRPr="00E42E91">
        <w:rPr>
          <w:rFonts w:ascii="Arial" w:hAnsi="Arial" w:cs="Arial"/>
          <w:color w:val="000000" w:themeColor="text1"/>
        </w:rPr>
        <w:t>stets nebeneinander</w:t>
      </w:r>
      <w:r w:rsidR="006B5B08" w:rsidRPr="00E42E91">
        <w:rPr>
          <w:rFonts w:ascii="Arial" w:hAnsi="Arial" w:cs="Arial"/>
          <w:color w:val="000000" w:themeColor="text1"/>
        </w:rPr>
        <w:t>.</w:t>
      </w:r>
      <w:r w:rsidR="006B5B08" w:rsidRPr="00E42E91">
        <w:rPr>
          <w:rStyle w:val="Funotenzeichen"/>
          <w:rFonts w:ascii="Arial" w:hAnsi="Arial" w:cs="Arial"/>
          <w:color w:val="000000" w:themeColor="text1"/>
        </w:rPr>
        <w:footnoteReference w:id="32"/>
      </w:r>
    </w:p>
    <w:p w14:paraId="00862A89" w14:textId="1215BFD4" w:rsidR="00180EBC" w:rsidRPr="00E42E91" w:rsidRDefault="00EB6952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K </w:t>
      </w:r>
      <w:r w:rsidR="00954DA2" w:rsidRPr="00E42E91">
        <w:rPr>
          <w:rFonts w:ascii="Arial" w:hAnsi="Arial" w:cs="Arial"/>
          <w:color w:val="000000" w:themeColor="text1"/>
        </w:rPr>
        <w:t>hätt</w:t>
      </w:r>
      <w:r w:rsidR="005750B3">
        <w:rPr>
          <w:rFonts w:ascii="Arial" w:hAnsi="Arial" w:cs="Arial"/>
          <w:color w:val="000000" w:themeColor="text1"/>
        </w:rPr>
        <w:t>e</w:t>
      </w:r>
      <w:r w:rsidRPr="00E42E91">
        <w:rPr>
          <w:rFonts w:ascii="Arial" w:hAnsi="Arial" w:cs="Arial"/>
          <w:color w:val="000000" w:themeColor="text1"/>
        </w:rPr>
        <w:t xml:space="preserve"> einen Anspruch aus §§ 280 I, 311 II, 241 II, 346 I</w:t>
      </w:r>
      <w:r w:rsidR="007A2E8C" w:rsidRPr="00E42E91">
        <w:rPr>
          <w:rFonts w:ascii="Arial" w:hAnsi="Arial" w:cs="Arial"/>
          <w:color w:val="000000" w:themeColor="text1"/>
        </w:rPr>
        <w:t xml:space="preserve">, sofern </w:t>
      </w:r>
      <w:r w:rsidR="00DD6AAD" w:rsidRPr="00E42E91">
        <w:rPr>
          <w:rFonts w:ascii="Arial" w:hAnsi="Arial" w:cs="Arial"/>
          <w:color w:val="000000" w:themeColor="text1"/>
        </w:rPr>
        <w:t>die</w:t>
      </w:r>
      <w:r w:rsidR="007A2E8C" w:rsidRPr="00E42E91">
        <w:rPr>
          <w:rFonts w:ascii="Arial" w:hAnsi="Arial" w:cs="Arial"/>
          <w:color w:val="000000" w:themeColor="text1"/>
        </w:rPr>
        <w:t xml:space="preserve"> Voraussetzungen vorliegen.</w:t>
      </w:r>
    </w:p>
    <w:p w14:paraId="603AF515" w14:textId="77777777" w:rsidR="007928BA" w:rsidRPr="00E42E91" w:rsidRDefault="007928BA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A</w:t>
      </w:r>
      <w:r w:rsidR="000813E8" w:rsidRPr="00E42E91">
        <w:rPr>
          <w:rFonts w:ascii="Arial" w:hAnsi="Arial" w:cs="Arial"/>
          <w:color w:val="000000" w:themeColor="text1"/>
        </w:rPr>
        <w:t xml:space="preserve">ls </w:t>
      </w:r>
      <w:r w:rsidR="005D62F5" w:rsidRPr="00E42E91">
        <w:rPr>
          <w:rFonts w:ascii="Arial" w:hAnsi="Arial" w:cs="Arial"/>
          <w:color w:val="000000" w:themeColor="text1"/>
        </w:rPr>
        <w:t>K</w:t>
      </w:r>
      <w:r w:rsidR="00555ECD" w:rsidRPr="00E42E91">
        <w:rPr>
          <w:rFonts w:ascii="Arial" w:hAnsi="Arial" w:cs="Arial"/>
          <w:color w:val="000000" w:themeColor="text1"/>
        </w:rPr>
        <w:t xml:space="preserve"> sich</w:t>
      </w:r>
      <w:r w:rsidR="005D62F5" w:rsidRPr="00E42E91">
        <w:rPr>
          <w:rFonts w:ascii="Arial" w:hAnsi="Arial" w:cs="Arial"/>
          <w:color w:val="000000" w:themeColor="text1"/>
        </w:rPr>
        <w:t xml:space="preserve"> am 15. Juli mit Kaufabsicht in das Autohaus des V begeben</w:t>
      </w:r>
      <w:r w:rsidR="00202B02" w:rsidRPr="00E42E91">
        <w:rPr>
          <w:rFonts w:ascii="Arial" w:hAnsi="Arial" w:cs="Arial"/>
          <w:color w:val="000000" w:themeColor="text1"/>
        </w:rPr>
        <w:t xml:space="preserve"> und mit diesem ein Gespräch über die Funktionen des Autos geführt</w:t>
      </w:r>
      <w:r w:rsidR="00180EBC" w:rsidRPr="00E42E91">
        <w:rPr>
          <w:rFonts w:ascii="Arial" w:hAnsi="Arial" w:cs="Arial"/>
          <w:color w:val="000000" w:themeColor="text1"/>
        </w:rPr>
        <w:t xml:space="preserve"> hat</w:t>
      </w:r>
      <w:r w:rsidR="00202B02" w:rsidRPr="00E42E91">
        <w:rPr>
          <w:rFonts w:ascii="Arial" w:hAnsi="Arial" w:cs="Arial"/>
          <w:color w:val="000000" w:themeColor="text1"/>
        </w:rPr>
        <w:t xml:space="preserve">, </w:t>
      </w:r>
      <w:r w:rsidR="00180EBC" w:rsidRPr="00E42E91">
        <w:rPr>
          <w:rFonts w:ascii="Arial" w:hAnsi="Arial" w:cs="Arial"/>
          <w:color w:val="000000" w:themeColor="text1"/>
        </w:rPr>
        <w:t>ist e</w:t>
      </w:r>
      <w:r w:rsidR="0004410F" w:rsidRPr="00E42E91">
        <w:rPr>
          <w:rFonts w:ascii="Arial" w:hAnsi="Arial" w:cs="Arial"/>
          <w:color w:val="000000" w:themeColor="text1"/>
        </w:rPr>
        <w:t xml:space="preserve">in vorvertragliches Schuldverhältnis im Sinne einer Vertragsanbahnung gem. § 311 II Nr. 2 </w:t>
      </w:r>
      <w:r w:rsidR="00C167C6" w:rsidRPr="00E42E91">
        <w:rPr>
          <w:rFonts w:ascii="Arial" w:hAnsi="Arial" w:cs="Arial"/>
          <w:color w:val="000000" w:themeColor="text1"/>
        </w:rPr>
        <w:t>entstanden</w:t>
      </w:r>
      <w:r w:rsidR="0004410F" w:rsidRPr="00E42E91">
        <w:rPr>
          <w:rFonts w:ascii="Arial" w:hAnsi="Arial" w:cs="Arial"/>
          <w:color w:val="000000" w:themeColor="text1"/>
        </w:rPr>
        <w:t>.</w:t>
      </w:r>
      <w:r w:rsidRPr="00E42E91">
        <w:rPr>
          <w:rFonts w:ascii="Arial" w:hAnsi="Arial" w:cs="Arial"/>
          <w:color w:val="000000" w:themeColor="text1"/>
        </w:rPr>
        <w:t xml:space="preserve"> </w:t>
      </w:r>
    </w:p>
    <w:p w14:paraId="1A28A462" w14:textId="042A3E17" w:rsidR="00C045C3" w:rsidRPr="00E42E91" w:rsidRDefault="003C133F" w:rsidP="00C1383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V müsste eine Rücksichtnahmepflicht </w:t>
      </w:r>
      <w:r w:rsidR="00AC0EDA" w:rsidRPr="00E42E91">
        <w:rPr>
          <w:rFonts w:ascii="Arial" w:hAnsi="Arial" w:cs="Arial"/>
          <w:color w:val="000000" w:themeColor="text1"/>
        </w:rPr>
        <w:t>gem. § 241 II verletzt haben. In Betracht kommt</w:t>
      </w:r>
      <w:r w:rsidR="00791A8F" w:rsidRPr="00E42E91">
        <w:rPr>
          <w:rFonts w:ascii="Arial" w:hAnsi="Arial" w:cs="Arial"/>
          <w:color w:val="000000" w:themeColor="text1"/>
        </w:rPr>
        <w:t xml:space="preserve">, da V den K nicht über die tatsächliche Ferne des Updates bei Vertragsschluss aufgeklärt hat, </w:t>
      </w:r>
      <w:r w:rsidR="00AC0EDA" w:rsidRPr="00E42E91">
        <w:rPr>
          <w:rFonts w:ascii="Arial" w:hAnsi="Arial" w:cs="Arial"/>
          <w:color w:val="000000" w:themeColor="text1"/>
        </w:rPr>
        <w:t>insbesondere die Verletzung von Aufklärungspfl</w:t>
      </w:r>
      <w:r w:rsidR="00D13C67" w:rsidRPr="00E42E91">
        <w:rPr>
          <w:rFonts w:ascii="Arial" w:hAnsi="Arial" w:cs="Arial"/>
          <w:color w:val="000000" w:themeColor="text1"/>
        </w:rPr>
        <w:t xml:space="preserve">ichten. </w:t>
      </w:r>
      <w:r w:rsidR="00AD0029" w:rsidRPr="00E42E91">
        <w:rPr>
          <w:rFonts w:ascii="Arial" w:hAnsi="Arial" w:cs="Arial"/>
          <w:color w:val="000000" w:themeColor="text1"/>
        </w:rPr>
        <w:t>Der Verkäufer</w:t>
      </w:r>
      <w:r w:rsidR="00DC3672" w:rsidRPr="00E42E91">
        <w:rPr>
          <w:rFonts w:ascii="Arial" w:hAnsi="Arial" w:cs="Arial"/>
          <w:color w:val="000000" w:themeColor="text1"/>
        </w:rPr>
        <w:t xml:space="preserve"> hat </w:t>
      </w:r>
      <w:r w:rsidR="00AD0029" w:rsidRPr="00E42E91">
        <w:rPr>
          <w:rFonts w:ascii="Arial" w:hAnsi="Arial" w:cs="Arial"/>
          <w:color w:val="000000" w:themeColor="text1"/>
        </w:rPr>
        <w:t xml:space="preserve">den Käufer </w:t>
      </w:r>
      <w:r w:rsidR="00D26411" w:rsidRPr="00E42E91">
        <w:rPr>
          <w:rFonts w:ascii="Arial" w:hAnsi="Arial" w:cs="Arial"/>
          <w:color w:val="000000" w:themeColor="text1"/>
        </w:rPr>
        <w:t xml:space="preserve">unaufgefordert über erkennbar entscheidungserhebliche </w:t>
      </w:r>
      <w:r w:rsidR="00AD0029" w:rsidRPr="00E42E91">
        <w:rPr>
          <w:rFonts w:ascii="Arial" w:hAnsi="Arial" w:cs="Arial"/>
          <w:color w:val="000000" w:themeColor="text1"/>
        </w:rPr>
        <w:t xml:space="preserve">und ihm bekannte </w:t>
      </w:r>
      <w:r w:rsidR="00D26411" w:rsidRPr="00E42E91">
        <w:rPr>
          <w:rFonts w:ascii="Arial" w:hAnsi="Arial" w:cs="Arial"/>
          <w:color w:val="000000" w:themeColor="text1"/>
        </w:rPr>
        <w:t>Umstände zu informieren.</w:t>
      </w:r>
      <w:r w:rsidR="00D26411" w:rsidRPr="00E42E91">
        <w:rPr>
          <w:rStyle w:val="Funotenzeichen"/>
          <w:rFonts w:ascii="Arial" w:hAnsi="Arial" w:cs="Arial"/>
          <w:color w:val="000000" w:themeColor="text1"/>
        </w:rPr>
        <w:footnoteReference w:id="33"/>
      </w:r>
      <w:r w:rsidR="000157C7" w:rsidRPr="00E42E91">
        <w:rPr>
          <w:rFonts w:ascii="Arial" w:hAnsi="Arial" w:cs="Arial"/>
          <w:color w:val="000000" w:themeColor="text1"/>
        </w:rPr>
        <w:t xml:space="preserve"> </w:t>
      </w:r>
      <w:r w:rsidR="00DF4EFA" w:rsidRPr="00E42E91">
        <w:rPr>
          <w:rFonts w:ascii="Arial" w:hAnsi="Arial" w:cs="Arial"/>
          <w:color w:val="000000" w:themeColor="text1"/>
        </w:rPr>
        <w:t xml:space="preserve">V </w:t>
      </w:r>
      <w:r w:rsidR="00193CE8" w:rsidRPr="00E42E91">
        <w:rPr>
          <w:rFonts w:ascii="Arial" w:hAnsi="Arial" w:cs="Arial"/>
          <w:color w:val="000000" w:themeColor="text1"/>
        </w:rPr>
        <w:t>rechnete jedoch fest mit Bereitstellung.</w:t>
      </w:r>
      <w:r w:rsidR="00691A33" w:rsidRPr="00E42E91">
        <w:rPr>
          <w:rFonts w:ascii="Arial" w:hAnsi="Arial" w:cs="Arial"/>
          <w:color w:val="000000" w:themeColor="text1"/>
        </w:rPr>
        <w:t xml:space="preserve"> Eine </w:t>
      </w:r>
      <w:r w:rsidR="00812A0A" w:rsidRPr="00E42E91">
        <w:rPr>
          <w:rFonts w:ascii="Arial" w:hAnsi="Arial" w:cs="Arial"/>
          <w:color w:val="000000" w:themeColor="text1"/>
        </w:rPr>
        <w:t xml:space="preserve">Zurechnung der Kenntnis </w:t>
      </w:r>
      <w:r w:rsidR="009E0EFB" w:rsidRPr="00E42E91">
        <w:rPr>
          <w:rFonts w:ascii="Arial" w:hAnsi="Arial" w:cs="Arial"/>
          <w:color w:val="000000" w:themeColor="text1"/>
        </w:rPr>
        <w:t xml:space="preserve">oder </w:t>
      </w:r>
      <w:r w:rsidR="003C3B98" w:rsidRPr="00E42E91">
        <w:rPr>
          <w:rFonts w:ascii="Arial" w:hAnsi="Arial" w:cs="Arial"/>
          <w:color w:val="000000" w:themeColor="text1"/>
        </w:rPr>
        <w:t>Aufklärungsp</w:t>
      </w:r>
      <w:r w:rsidR="00084C15" w:rsidRPr="00E42E91">
        <w:rPr>
          <w:rFonts w:ascii="Arial" w:hAnsi="Arial" w:cs="Arial"/>
          <w:color w:val="000000" w:themeColor="text1"/>
        </w:rPr>
        <w:t>flichtverletzung</w:t>
      </w:r>
      <w:r w:rsidR="003C3B98" w:rsidRPr="00E42E91">
        <w:rPr>
          <w:rFonts w:ascii="Arial" w:hAnsi="Arial" w:cs="Arial"/>
          <w:color w:val="000000" w:themeColor="text1"/>
        </w:rPr>
        <w:t xml:space="preserve"> </w:t>
      </w:r>
      <w:r w:rsidR="00C045C3" w:rsidRPr="00E42E91">
        <w:rPr>
          <w:rFonts w:ascii="Arial" w:hAnsi="Arial" w:cs="Arial"/>
          <w:color w:val="000000" w:themeColor="text1"/>
        </w:rPr>
        <w:t>der T-AG scheidet aus</w:t>
      </w:r>
      <w:r w:rsidR="00CA1441" w:rsidRPr="00E42E91">
        <w:rPr>
          <w:rFonts w:ascii="Arial" w:hAnsi="Arial" w:cs="Arial"/>
          <w:color w:val="000000" w:themeColor="text1"/>
        </w:rPr>
        <w:t xml:space="preserve"> </w:t>
      </w:r>
      <w:r w:rsidR="00D31AE2" w:rsidRPr="00E42E91">
        <w:rPr>
          <w:rFonts w:ascii="Arial" w:hAnsi="Arial" w:cs="Arial"/>
          <w:color w:val="000000" w:themeColor="text1"/>
        </w:rPr>
        <w:t>(s.o.)</w:t>
      </w:r>
      <w:r w:rsidR="00CA1441" w:rsidRPr="00E42E91">
        <w:rPr>
          <w:rFonts w:ascii="Arial" w:hAnsi="Arial" w:cs="Arial"/>
          <w:color w:val="000000" w:themeColor="text1"/>
        </w:rPr>
        <w:t>, es fehlt somit an einer Pflichtverletzung des V.</w:t>
      </w:r>
    </w:p>
    <w:p w14:paraId="7015795E" w14:textId="79381E09" w:rsidR="00C045C3" w:rsidRPr="00E42E91" w:rsidRDefault="00C045C3" w:rsidP="00E42E91">
      <w:pPr>
        <w:pStyle w:val="berschrift3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24" w:name="_Toc116305812"/>
      <w:r w:rsidRPr="00E42E91">
        <w:rPr>
          <w:rFonts w:ascii="Arial" w:hAnsi="Arial" w:cs="Arial"/>
          <w:color w:val="000000" w:themeColor="text1"/>
          <w:u w:val="single"/>
        </w:rPr>
        <w:lastRenderedPageBreak/>
        <w:t>III. Ergebnis</w:t>
      </w:r>
      <w:bookmarkEnd w:id="24"/>
    </w:p>
    <w:p w14:paraId="78E54709" w14:textId="42377DD2" w:rsidR="00C045C3" w:rsidRPr="00E42E91" w:rsidRDefault="002F452E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Ein Streitentscheid</w:t>
      </w:r>
      <w:r w:rsidR="002B116A" w:rsidRPr="00E42E91">
        <w:rPr>
          <w:rFonts w:ascii="Arial" w:hAnsi="Arial" w:cs="Arial"/>
          <w:color w:val="000000" w:themeColor="text1"/>
        </w:rPr>
        <w:t xml:space="preserve"> zur Anwendbarkeit</w:t>
      </w:r>
      <w:r w:rsidRPr="00E42E91">
        <w:rPr>
          <w:rFonts w:ascii="Arial" w:hAnsi="Arial" w:cs="Arial"/>
          <w:color w:val="000000" w:themeColor="text1"/>
        </w:rPr>
        <w:t xml:space="preserve"> ist entbehrlich, </w:t>
      </w:r>
      <w:r w:rsidR="00C045C3" w:rsidRPr="00E42E91">
        <w:rPr>
          <w:rFonts w:ascii="Arial" w:hAnsi="Arial" w:cs="Arial"/>
          <w:color w:val="000000" w:themeColor="text1"/>
        </w:rPr>
        <w:t>K hat keinen Anspruch aus §§ 280 I, 311 II, 241 II, 346 I.</w:t>
      </w:r>
    </w:p>
    <w:p w14:paraId="59ADC2A6" w14:textId="77777777" w:rsidR="0070022A" w:rsidRPr="00E42E91" w:rsidRDefault="0070022A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A07839F" w14:textId="0691DA4B" w:rsidR="00434D66" w:rsidRPr="00E42E91" w:rsidRDefault="00F73B82" w:rsidP="00E42E91">
      <w:pPr>
        <w:pStyle w:val="berschrift2"/>
        <w:spacing w:line="360" w:lineRule="auto"/>
        <w:rPr>
          <w:rFonts w:ascii="Arial" w:hAnsi="Arial" w:cs="Arial"/>
          <w:color w:val="000000" w:themeColor="text1"/>
          <w:sz w:val="24"/>
          <w:szCs w:val="24"/>
          <w:u w:val="double"/>
        </w:rPr>
      </w:pPr>
      <w:bookmarkStart w:id="25" w:name="_Toc116305813"/>
      <w:r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>E</w:t>
      </w:r>
      <w:r w:rsidR="00434D66"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 xml:space="preserve">. </w:t>
      </w:r>
      <w:r w:rsidR="00BB57D4"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>§§ 313 I, III, 346 I</w:t>
      </w:r>
      <w:bookmarkEnd w:id="25"/>
    </w:p>
    <w:p w14:paraId="69EA832E" w14:textId="3C6ED055" w:rsidR="00266E73" w:rsidRDefault="001030E8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Im Anwendungsbereich der Gewährleistungsvorschriften ist</w:t>
      </w:r>
      <w:r w:rsidR="0080797A" w:rsidRPr="00E42E91">
        <w:rPr>
          <w:rFonts w:ascii="Arial" w:hAnsi="Arial" w:cs="Arial"/>
          <w:color w:val="000000" w:themeColor="text1"/>
        </w:rPr>
        <w:t xml:space="preserve"> </w:t>
      </w:r>
      <w:r w:rsidRPr="00E42E91">
        <w:rPr>
          <w:rFonts w:ascii="Arial" w:hAnsi="Arial" w:cs="Arial"/>
          <w:color w:val="000000" w:themeColor="text1"/>
        </w:rPr>
        <w:t>§ 313 unanwendbar</w:t>
      </w:r>
      <w:r w:rsidR="0080797A" w:rsidRPr="00E42E91">
        <w:rPr>
          <w:rFonts w:ascii="Arial" w:hAnsi="Arial" w:cs="Arial"/>
          <w:color w:val="000000" w:themeColor="text1"/>
        </w:rPr>
        <w:t>, da Fehlvorstellungen über Umstände, die einen Sach</w:t>
      </w:r>
      <w:r w:rsidR="00D83CA4">
        <w:rPr>
          <w:rFonts w:ascii="Arial" w:hAnsi="Arial" w:cs="Arial"/>
          <w:color w:val="000000" w:themeColor="text1"/>
        </w:rPr>
        <w:t>m</w:t>
      </w:r>
      <w:r w:rsidR="0080797A" w:rsidRPr="00E42E91">
        <w:rPr>
          <w:rFonts w:ascii="Arial" w:hAnsi="Arial" w:cs="Arial"/>
          <w:color w:val="000000" w:themeColor="text1"/>
        </w:rPr>
        <w:t>angel darstellen, den Regeln zur Mängelgewährleistung unterfallen.</w:t>
      </w:r>
      <w:r w:rsidR="0080797A" w:rsidRPr="00E42E91">
        <w:rPr>
          <w:rStyle w:val="Funotenzeichen"/>
          <w:rFonts w:ascii="Arial" w:hAnsi="Arial" w:cs="Arial"/>
          <w:color w:val="000000" w:themeColor="text1"/>
        </w:rPr>
        <w:footnoteReference w:id="34"/>
      </w:r>
    </w:p>
    <w:p w14:paraId="023B321C" w14:textId="77777777" w:rsidR="00FB31BF" w:rsidRPr="00E42E91" w:rsidRDefault="00FB31BF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A206BC4" w14:textId="1585A737" w:rsidR="009811C6" w:rsidRPr="00E42E91" w:rsidRDefault="00F73B82" w:rsidP="00E42E91">
      <w:pPr>
        <w:pStyle w:val="berschrift2"/>
        <w:spacing w:line="360" w:lineRule="auto"/>
        <w:rPr>
          <w:rFonts w:ascii="Arial" w:hAnsi="Arial" w:cs="Arial"/>
          <w:color w:val="000000" w:themeColor="text1"/>
          <w:sz w:val="24"/>
          <w:szCs w:val="24"/>
          <w:u w:val="double"/>
        </w:rPr>
      </w:pPr>
      <w:bookmarkStart w:id="26" w:name="_Toc116305814"/>
      <w:r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>F</w:t>
      </w:r>
      <w:r w:rsidR="009811C6"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>. §</w:t>
      </w:r>
      <w:r w:rsidR="00426036"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 xml:space="preserve"> 812 I 1 Alt. 1</w:t>
      </w:r>
      <w:bookmarkEnd w:id="26"/>
    </w:p>
    <w:p w14:paraId="72A9C38C" w14:textId="66555BB5" w:rsidR="00137C7A" w:rsidRDefault="00D04545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V hat die Leistung aufgrund des Kaufvertrages erlangt. </w:t>
      </w:r>
      <w:r w:rsidR="00C7517A" w:rsidRPr="00E42E91">
        <w:rPr>
          <w:rFonts w:ascii="Arial" w:hAnsi="Arial" w:cs="Arial"/>
          <w:color w:val="000000" w:themeColor="text1"/>
        </w:rPr>
        <w:t>E</w:t>
      </w:r>
      <w:r w:rsidR="0085002B" w:rsidRPr="00E42E91">
        <w:rPr>
          <w:rFonts w:ascii="Arial" w:hAnsi="Arial" w:cs="Arial"/>
          <w:color w:val="000000" w:themeColor="text1"/>
        </w:rPr>
        <w:t xml:space="preserve">ine </w:t>
      </w:r>
      <w:r w:rsidR="00C7517A" w:rsidRPr="00E42E91">
        <w:rPr>
          <w:rFonts w:ascii="Arial" w:hAnsi="Arial" w:cs="Arial"/>
          <w:color w:val="000000" w:themeColor="text1"/>
        </w:rPr>
        <w:t>Anfechtung wegen</w:t>
      </w:r>
      <w:r w:rsidR="0058014B" w:rsidRPr="00E42E91">
        <w:rPr>
          <w:rFonts w:ascii="Arial" w:hAnsi="Arial" w:cs="Arial"/>
          <w:color w:val="000000" w:themeColor="text1"/>
        </w:rPr>
        <w:t xml:space="preserve"> </w:t>
      </w:r>
      <w:r w:rsidR="00904508" w:rsidRPr="00E42E91">
        <w:rPr>
          <w:rFonts w:ascii="Arial" w:hAnsi="Arial" w:cs="Arial"/>
          <w:color w:val="000000" w:themeColor="text1"/>
        </w:rPr>
        <w:t>a</w:t>
      </w:r>
      <w:r w:rsidR="00076AC3" w:rsidRPr="00E42E91">
        <w:rPr>
          <w:rFonts w:ascii="Arial" w:hAnsi="Arial" w:cs="Arial"/>
          <w:color w:val="000000" w:themeColor="text1"/>
        </w:rPr>
        <w:t>rglist</w:t>
      </w:r>
      <w:r w:rsidR="00904508" w:rsidRPr="00E42E91">
        <w:rPr>
          <w:rFonts w:ascii="Arial" w:hAnsi="Arial" w:cs="Arial"/>
          <w:color w:val="000000" w:themeColor="text1"/>
        </w:rPr>
        <w:t xml:space="preserve">iger </w:t>
      </w:r>
      <w:r w:rsidR="0058014B" w:rsidRPr="00E42E91">
        <w:rPr>
          <w:rFonts w:ascii="Arial" w:hAnsi="Arial" w:cs="Arial"/>
          <w:color w:val="000000" w:themeColor="text1"/>
        </w:rPr>
        <w:t>Täuschung</w:t>
      </w:r>
      <w:r w:rsidR="00C7517A" w:rsidRPr="00E42E91">
        <w:rPr>
          <w:rFonts w:ascii="Arial" w:hAnsi="Arial" w:cs="Arial"/>
          <w:color w:val="000000" w:themeColor="text1"/>
        </w:rPr>
        <w:t xml:space="preserve"> </w:t>
      </w:r>
      <w:r w:rsidR="00904172" w:rsidRPr="00E42E91">
        <w:rPr>
          <w:rFonts w:ascii="Arial" w:hAnsi="Arial" w:cs="Arial"/>
          <w:color w:val="000000" w:themeColor="text1"/>
        </w:rPr>
        <w:t xml:space="preserve">scheidet </w:t>
      </w:r>
      <w:r w:rsidR="00C75BBE" w:rsidRPr="00E42E91">
        <w:rPr>
          <w:rFonts w:ascii="Arial" w:hAnsi="Arial" w:cs="Arial"/>
          <w:color w:val="000000" w:themeColor="text1"/>
        </w:rPr>
        <w:t xml:space="preserve">bei </w:t>
      </w:r>
      <w:r w:rsidR="00C64CE7" w:rsidRPr="00E42E91">
        <w:rPr>
          <w:rFonts w:ascii="Arial" w:hAnsi="Arial" w:cs="Arial"/>
          <w:color w:val="000000" w:themeColor="text1"/>
        </w:rPr>
        <w:t>Unk</w:t>
      </w:r>
      <w:r w:rsidR="00904172" w:rsidRPr="00E42E91">
        <w:rPr>
          <w:rFonts w:ascii="Arial" w:hAnsi="Arial" w:cs="Arial"/>
          <w:color w:val="000000" w:themeColor="text1"/>
        </w:rPr>
        <w:t>enntnis</w:t>
      </w:r>
      <w:r w:rsidR="000F6EDF" w:rsidRPr="00E42E91">
        <w:rPr>
          <w:rFonts w:ascii="Arial" w:hAnsi="Arial" w:cs="Arial"/>
          <w:color w:val="000000" w:themeColor="text1"/>
        </w:rPr>
        <w:t xml:space="preserve"> </w:t>
      </w:r>
      <w:r w:rsidR="004C011F" w:rsidRPr="00E42E91">
        <w:rPr>
          <w:rFonts w:ascii="Arial" w:hAnsi="Arial" w:cs="Arial"/>
          <w:color w:val="000000" w:themeColor="text1"/>
        </w:rPr>
        <w:t xml:space="preserve">der </w:t>
      </w:r>
      <w:r w:rsidR="000F6EDF" w:rsidRPr="00E42E91">
        <w:rPr>
          <w:rFonts w:ascii="Arial" w:hAnsi="Arial" w:cs="Arial"/>
          <w:color w:val="000000" w:themeColor="text1"/>
        </w:rPr>
        <w:t>Unrichtigkeit der falschen Angaben</w:t>
      </w:r>
      <w:r w:rsidR="00DE6141" w:rsidRPr="00E42E91">
        <w:rPr>
          <w:rFonts w:ascii="Arial" w:hAnsi="Arial" w:cs="Arial"/>
          <w:color w:val="000000" w:themeColor="text1"/>
        </w:rPr>
        <w:t xml:space="preserve"> </w:t>
      </w:r>
      <w:r w:rsidR="00904172" w:rsidRPr="00E42E91">
        <w:rPr>
          <w:rFonts w:ascii="Arial" w:hAnsi="Arial" w:cs="Arial"/>
          <w:color w:val="000000" w:themeColor="text1"/>
        </w:rPr>
        <w:t>aus</w:t>
      </w:r>
      <w:r w:rsidR="000F6EDF" w:rsidRPr="00E42E91">
        <w:rPr>
          <w:rFonts w:ascii="Arial" w:hAnsi="Arial" w:cs="Arial"/>
          <w:color w:val="000000" w:themeColor="text1"/>
        </w:rPr>
        <w:t>.</w:t>
      </w:r>
      <w:r w:rsidR="00DA0F00" w:rsidRPr="00E42E91">
        <w:rPr>
          <w:rStyle w:val="Funotenzeichen"/>
          <w:rFonts w:ascii="Arial" w:hAnsi="Arial" w:cs="Arial"/>
          <w:color w:val="000000" w:themeColor="text1"/>
        </w:rPr>
        <w:footnoteReference w:id="35"/>
      </w:r>
      <w:r w:rsidRPr="00E42E91">
        <w:rPr>
          <w:rFonts w:ascii="Arial" w:hAnsi="Arial" w:cs="Arial"/>
          <w:color w:val="000000" w:themeColor="text1"/>
        </w:rPr>
        <w:t xml:space="preserve"> </w:t>
      </w:r>
      <w:r w:rsidR="0011667B" w:rsidRPr="00E42E91">
        <w:rPr>
          <w:rFonts w:ascii="Arial" w:hAnsi="Arial" w:cs="Arial"/>
          <w:color w:val="000000" w:themeColor="text1"/>
        </w:rPr>
        <w:t xml:space="preserve">K hat somit </w:t>
      </w:r>
      <w:r w:rsidR="003F7592" w:rsidRPr="00E42E91">
        <w:rPr>
          <w:rFonts w:ascii="Arial" w:hAnsi="Arial" w:cs="Arial"/>
          <w:color w:val="000000" w:themeColor="text1"/>
        </w:rPr>
        <w:t>k</w:t>
      </w:r>
      <w:r w:rsidRPr="00E42E91">
        <w:rPr>
          <w:rFonts w:ascii="Arial" w:hAnsi="Arial" w:cs="Arial"/>
          <w:color w:val="000000" w:themeColor="text1"/>
        </w:rPr>
        <w:t xml:space="preserve">einen Anspruch </w:t>
      </w:r>
      <w:r w:rsidR="00E51F69" w:rsidRPr="00E42E91">
        <w:rPr>
          <w:rFonts w:ascii="Arial" w:hAnsi="Arial" w:cs="Arial"/>
          <w:color w:val="000000" w:themeColor="text1"/>
        </w:rPr>
        <w:t>aufgrund</w:t>
      </w:r>
      <w:r w:rsidR="003F7592" w:rsidRPr="00E42E91">
        <w:rPr>
          <w:rFonts w:ascii="Arial" w:hAnsi="Arial" w:cs="Arial"/>
          <w:color w:val="000000" w:themeColor="text1"/>
        </w:rPr>
        <w:t xml:space="preserve"> </w:t>
      </w:r>
      <w:r w:rsidR="00E51F69" w:rsidRPr="00E42E91">
        <w:rPr>
          <w:rFonts w:ascii="Arial" w:hAnsi="Arial" w:cs="Arial"/>
          <w:color w:val="000000" w:themeColor="text1"/>
        </w:rPr>
        <w:t>einer ungerechtfertigten Bereicherung.</w:t>
      </w:r>
    </w:p>
    <w:p w14:paraId="73AC27E9" w14:textId="77777777" w:rsidR="00D83CA4" w:rsidRPr="00E42E91" w:rsidRDefault="00D83CA4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4AAC58BB" w14:textId="49876F0E" w:rsidR="007E57C4" w:rsidRPr="00E42E91" w:rsidRDefault="00567571" w:rsidP="00E42E91">
      <w:pPr>
        <w:pStyle w:val="berschrift1"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27" w:name="_Toc116305815"/>
      <w:r w:rsidRPr="00E42E91">
        <w:rPr>
          <w:rFonts w:ascii="Arial" w:hAnsi="Arial" w:cs="Arial"/>
          <w:b/>
          <w:bCs/>
          <w:color w:val="000000" w:themeColor="text1"/>
          <w:sz w:val="24"/>
          <w:szCs w:val="24"/>
        </w:rPr>
        <w:t>Teil 2:</w:t>
      </w:r>
      <w:r w:rsidR="008B3209" w:rsidRPr="00E42E91">
        <w:rPr>
          <w:rFonts w:ascii="Arial" w:hAnsi="Arial" w:cs="Arial"/>
          <w:b/>
          <w:color w:val="000000" w:themeColor="text1"/>
          <w:sz w:val="24"/>
          <w:szCs w:val="24"/>
        </w:rPr>
        <w:t xml:space="preserve"> Frage </w:t>
      </w:r>
      <w:r w:rsidR="007E57C4" w:rsidRPr="00E42E91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="007E57C4" w:rsidRPr="00E42E91">
        <w:rPr>
          <w:rFonts w:ascii="Arial" w:hAnsi="Arial" w:cs="Arial"/>
          <w:b/>
          <w:color w:val="000000" w:themeColor="text1"/>
          <w:sz w:val="24"/>
          <w:szCs w:val="24"/>
        </w:rPr>
        <w:t xml:space="preserve"> - Ansprüche </w:t>
      </w:r>
      <w:r w:rsidR="005022C0" w:rsidRPr="00E42E91">
        <w:rPr>
          <w:rFonts w:ascii="Arial" w:hAnsi="Arial" w:cs="Arial"/>
          <w:b/>
          <w:color w:val="000000" w:themeColor="text1"/>
          <w:sz w:val="24"/>
          <w:szCs w:val="24"/>
        </w:rPr>
        <w:t>K</w:t>
      </w:r>
      <w:r w:rsidR="007E57C4" w:rsidRPr="00E42E91">
        <w:rPr>
          <w:rFonts w:ascii="Arial" w:hAnsi="Arial" w:cs="Arial"/>
          <w:b/>
          <w:color w:val="000000" w:themeColor="text1"/>
          <w:sz w:val="24"/>
          <w:szCs w:val="24"/>
        </w:rPr>
        <w:t xml:space="preserve"> gegen T-AG</w:t>
      </w:r>
      <w:bookmarkEnd w:id="27"/>
    </w:p>
    <w:p w14:paraId="52AC351A" w14:textId="337DFEA3" w:rsidR="005022C0" w:rsidRPr="00E42E91" w:rsidRDefault="005022C0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39E850A" w14:textId="17EB97E5" w:rsidR="005022C0" w:rsidRPr="00E42E91" w:rsidRDefault="006E2159" w:rsidP="00E42E91">
      <w:pPr>
        <w:pStyle w:val="berschrift2"/>
        <w:spacing w:line="360" w:lineRule="auto"/>
        <w:rPr>
          <w:rFonts w:ascii="Arial" w:hAnsi="Arial" w:cs="Arial"/>
          <w:color w:val="000000" w:themeColor="text1"/>
          <w:sz w:val="24"/>
          <w:szCs w:val="24"/>
          <w:u w:val="double"/>
        </w:rPr>
      </w:pPr>
      <w:bookmarkStart w:id="28" w:name="_Toc116305816"/>
      <w:r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 xml:space="preserve">A. </w:t>
      </w:r>
      <w:r w:rsidR="000715CF"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>§§ 280 I</w:t>
      </w:r>
      <w:bookmarkEnd w:id="28"/>
    </w:p>
    <w:p w14:paraId="0737F832" w14:textId="6E299296" w:rsidR="007C7497" w:rsidRPr="00E42E91" w:rsidRDefault="000715CF" w:rsidP="00D83CA4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K könnte einen vertraglichen Schad</w:t>
      </w:r>
      <w:r w:rsidR="008F7942" w:rsidRPr="00E42E91">
        <w:rPr>
          <w:rFonts w:ascii="Arial" w:hAnsi="Arial" w:cs="Arial"/>
          <w:color w:val="000000" w:themeColor="text1"/>
        </w:rPr>
        <w:t>ensersatzanspruch gegen die T-AG haben</w:t>
      </w:r>
      <w:r w:rsidR="00086C3F" w:rsidRPr="00E42E91">
        <w:rPr>
          <w:rFonts w:ascii="Arial" w:hAnsi="Arial" w:cs="Arial"/>
          <w:color w:val="000000" w:themeColor="text1"/>
        </w:rPr>
        <w:t>, h</w:t>
      </w:r>
      <w:r w:rsidR="008F7942" w:rsidRPr="00E42E91">
        <w:rPr>
          <w:rFonts w:ascii="Arial" w:hAnsi="Arial" w:cs="Arial"/>
          <w:color w:val="000000" w:themeColor="text1"/>
        </w:rPr>
        <w:t xml:space="preserve">ierfür müsste ein Schuldverhältnis zwischen K und </w:t>
      </w:r>
      <w:r w:rsidR="007C7497" w:rsidRPr="00E42E91">
        <w:rPr>
          <w:rFonts w:ascii="Arial" w:hAnsi="Arial" w:cs="Arial"/>
          <w:color w:val="000000" w:themeColor="text1"/>
        </w:rPr>
        <w:t>T-AG bestehen</w:t>
      </w:r>
      <w:r w:rsidR="00086C3F" w:rsidRPr="00E42E91">
        <w:rPr>
          <w:rFonts w:ascii="Arial" w:hAnsi="Arial" w:cs="Arial"/>
          <w:color w:val="000000" w:themeColor="text1"/>
        </w:rPr>
        <w:t>.</w:t>
      </w:r>
      <w:r w:rsidR="003E72D0" w:rsidRPr="00E42E91">
        <w:rPr>
          <w:rFonts w:ascii="Arial" w:hAnsi="Arial" w:cs="Arial"/>
          <w:color w:val="000000" w:themeColor="text1"/>
        </w:rPr>
        <w:t xml:space="preserve"> Ein Vertrag zwischen K und T-AG besteht nicht.</w:t>
      </w:r>
    </w:p>
    <w:p w14:paraId="769E30BE" w14:textId="1FD47EE5" w:rsidR="007C7497" w:rsidRPr="00E42E91" w:rsidRDefault="007C7497" w:rsidP="00E42E91">
      <w:pPr>
        <w:pStyle w:val="berschrift3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29" w:name="_Toc116305817"/>
      <w:r w:rsidRPr="00E42E91">
        <w:rPr>
          <w:rFonts w:ascii="Arial" w:hAnsi="Arial" w:cs="Arial"/>
          <w:color w:val="000000" w:themeColor="text1"/>
          <w:u w:val="single"/>
        </w:rPr>
        <w:t xml:space="preserve">I. </w:t>
      </w:r>
      <w:r w:rsidR="00D27318" w:rsidRPr="00E42E91">
        <w:rPr>
          <w:rFonts w:ascii="Arial" w:hAnsi="Arial" w:cs="Arial"/>
          <w:color w:val="000000" w:themeColor="text1"/>
          <w:u w:val="single"/>
        </w:rPr>
        <w:t>Vertrag zugunsten Dritter</w:t>
      </w:r>
      <w:r w:rsidR="00957858" w:rsidRPr="00E42E91">
        <w:rPr>
          <w:rFonts w:ascii="Arial" w:hAnsi="Arial" w:cs="Arial"/>
          <w:color w:val="000000" w:themeColor="text1"/>
          <w:u w:val="single"/>
        </w:rPr>
        <w:t>, § 328</w:t>
      </w:r>
      <w:bookmarkEnd w:id="29"/>
    </w:p>
    <w:p w14:paraId="7566D7D8" w14:textId="6053390B" w:rsidR="00A4218B" w:rsidRPr="00E42E91" w:rsidRDefault="00A651EB" w:rsidP="00D83CA4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Für </w:t>
      </w:r>
      <w:r w:rsidR="00DB21D8" w:rsidRPr="00E42E91">
        <w:rPr>
          <w:rFonts w:ascii="Arial" w:hAnsi="Arial" w:cs="Arial"/>
          <w:color w:val="000000" w:themeColor="text1"/>
        </w:rPr>
        <w:t>ein</w:t>
      </w:r>
      <w:r w:rsidR="00EE1DA9" w:rsidRPr="00E42E91">
        <w:rPr>
          <w:rFonts w:ascii="Arial" w:hAnsi="Arial" w:cs="Arial"/>
          <w:color w:val="000000" w:themeColor="text1"/>
        </w:rPr>
        <w:t xml:space="preserve"> vertragsähnliches Vertrauensverhältnis im Rahmen des Vollzugsverhältnisses </w:t>
      </w:r>
      <w:r w:rsidR="00135330" w:rsidRPr="00E42E91">
        <w:rPr>
          <w:rFonts w:ascii="Arial" w:hAnsi="Arial" w:cs="Arial"/>
          <w:color w:val="000000" w:themeColor="text1"/>
        </w:rPr>
        <w:t>müsste ein</w:t>
      </w:r>
      <w:r w:rsidR="00EE1DA9" w:rsidRPr="00E42E91">
        <w:rPr>
          <w:rFonts w:ascii="Arial" w:hAnsi="Arial" w:cs="Arial"/>
          <w:color w:val="000000" w:themeColor="text1"/>
        </w:rPr>
        <w:t xml:space="preserve"> Vertrag zugunsten Dritter</w:t>
      </w:r>
      <w:r w:rsidR="00336E84">
        <w:rPr>
          <w:rFonts w:ascii="Arial" w:hAnsi="Arial" w:cs="Arial"/>
          <w:color w:val="000000" w:themeColor="text1"/>
        </w:rPr>
        <w:t>, § 328,</w:t>
      </w:r>
      <w:r w:rsidR="00EE1DA9" w:rsidRPr="00E42E91">
        <w:rPr>
          <w:rFonts w:ascii="Arial" w:hAnsi="Arial" w:cs="Arial"/>
          <w:color w:val="000000" w:themeColor="text1"/>
        </w:rPr>
        <w:t xml:space="preserve"> </w:t>
      </w:r>
      <w:r w:rsidR="00135330" w:rsidRPr="00E42E91">
        <w:rPr>
          <w:rFonts w:ascii="Arial" w:hAnsi="Arial" w:cs="Arial"/>
          <w:color w:val="000000" w:themeColor="text1"/>
        </w:rPr>
        <w:t>bestehen</w:t>
      </w:r>
      <w:r w:rsidR="00EE1DA9" w:rsidRPr="00E42E91">
        <w:rPr>
          <w:rFonts w:ascii="Arial" w:hAnsi="Arial" w:cs="Arial"/>
          <w:color w:val="000000" w:themeColor="text1"/>
        </w:rPr>
        <w:t>.</w:t>
      </w:r>
      <w:r w:rsidR="00D0349F" w:rsidRPr="00E42E91">
        <w:rPr>
          <w:rStyle w:val="Funotenzeichen"/>
          <w:rFonts w:ascii="Arial" w:hAnsi="Arial" w:cs="Arial"/>
          <w:color w:val="000000" w:themeColor="text1"/>
        </w:rPr>
        <w:footnoteReference w:id="36"/>
      </w:r>
      <w:r w:rsidR="002A57A9" w:rsidRPr="00E42E91">
        <w:rPr>
          <w:rFonts w:ascii="Arial" w:hAnsi="Arial" w:cs="Arial"/>
          <w:color w:val="000000" w:themeColor="text1"/>
        </w:rPr>
        <w:t xml:space="preserve"> Der Vertrag zwischen V und T-AG sieht aber keine Leistung an K vor.</w:t>
      </w:r>
    </w:p>
    <w:p w14:paraId="369A3510" w14:textId="55E79A77" w:rsidR="00A4218B" w:rsidRPr="00E42E91" w:rsidRDefault="00A4218B" w:rsidP="00E42E91">
      <w:pPr>
        <w:pStyle w:val="berschrift3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30" w:name="_Toc116305818"/>
      <w:r w:rsidRPr="00E42E91">
        <w:rPr>
          <w:rFonts w:ascii="Arial" w:hAnsi="Arial" w:cs="Arial"/>
          <w:color w:val="000000" w:themeColor="text1"/>
          <w:u w:val="single"/>
        </w:rPr>
        <w:t xml:space="preserve">II. </w:t>
      </w:r>
      <w:r w:rsidR="00614567" w:rsidRPr="00E42E91">
        <w:rPr>
          <w:rFonts w:ascii="Arial" w:hAnsi="Arial" w:cs="Arial"/>
          <w:color w:val="000000" w:themeColor="text1"/>
          <w:u w:val="single"/>
        </w:rPr>
        <w:t>VSD</w:t>
      </w:r>
      <w:bookmarkEnd w:id="30"/>
    </w:p>
    <w:p w14:paraId="19C67163" w14:textId="0159D7C6" w:rsidR="005C23C4" w:rsidRPr="00E42E91" w:rsidRDefault="008C50A7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Eine Einbeziehung des </w:t>
      </w:r>
      <w:r w:rsidR="00B909B0" w:rsidRPr="00E42E91">
        <w:rPr>
          <w:rFonts w:ascii="Arial" w:hAnsi="Arial" w:cs="Arial"/>
          <w:color w:val="000000" w:themeColor="text1"/>
        </w:rPr>
        <w:t xml:space="preserve">K </w:t>
      </w:r>
      <w:r w:rsidRPr="00E42E91">
        <w:rPr>
          <w:rFonts w:ascii="Arial" w:hAnsi="Arial" w:cs="Arial"/>
          <w:color w:val="000000" w:themeColor="text1"/>
        </w:rPr>
        <w:t>in die Sorgfaltspflichten</w:t>
      </w:r>
      <w:r w:rsidR="00B909B0" w:rsidRPr="00E42E91">
        <w:rPr>
          <w:rFonts w:ascii="Arial" w:hAnsi="Arial" w:cs="Arial"/>
          <w:color w:val="000000" w:themeColor="text1"/>
        </w:rPr>
        <w:t xml:space="preserve"> des Vertrags </w:t>
      </w:r>
      <w:r w:rsidR="008604BE" w:rsidRPr="00E42E91">
        <w:rPr>
          <w:rFonts w:ascii="Arial" w:hAnsi="Arial" w:cs="Arial"/>
          <w:color w:val="000000" w:themeColor="text1"/>
        </w:rPr>
        <w:t>zwischen</w:t>
      </w:r>
      <w:r w:rsidR="00AD0C44" w:rsidRPr="00E42E91">
        <w:rPr>
          <w:rFonts w:ascii="Arial" w:hAnsi="Arial" w:cs="Arial"/>
          <w:color w:val="000000" w:themeColor="text1"/>
        </w:rPr>
        <w:t xml:space="preserve"> T-AG und V </w:t>
      </w:r>
      <w:r w:rsidR="00F0455D">
        <w:rPr>
          <w:rFonts w:ascii="Arial" w:hAnsi="Arial" w:cs="Arial"/>
          <w:color w:val="000000" w:themeColor="text1"/>
        </w:rPr>
        <w:t xml:space="preserve">nach den Grundsätzen des Vertrags mit Schutzwirkung zugunsten Dritter </w:t>
      </w:r>
      <w:r w:rsidR="00243F97" w:rsidRPr="00E42E91">
        <w:rPr>
          <w:rFonts w:ascii="Arial" w:hAnsi="Arial" w:cs="Arial"/>
          <w:color w:val="000000" w:themeColor="text1"/>
        </w:rPr>
        <w:t>setzt voraus,</w:t>
      </w:r>
      <w:r w:rsidR="00AE754E" w:rsidRPr="00E42E91">
        <w:rPr>
          <w:rFonts w:ascii="Arial" w:hAnsi="Arial" w:cs="Arial"/>
          <w:color w:val="000000" w:themeColor="text1"/>
        </w:rPr>
        <w:t xml:space="preserve"> dass </w:t>
      </w:r>
      <w:r w:rsidRPr="00E42E91">
        <w:rPr>
          <w:rFonts w:ascii="Arial" w:hAnsi="Arial" w:cs="Arial"/>
          <w:color w:val="000000" w:themeColor="text1"/>
        </w:rPr>
        <w:t>K</w:t>
      </w:r>
      <w:r w:rsidR="00AE754E" w:rsidRPr="00E42E91">
        <w:rPr>
          <w:rFonts w:ascii="Arial" w:hAnsi="Arial" w:cs="Arial"/>
          <w:color w:val="000000" w:themeColor="text1"/>
        </w:rPr>
        <w:t xml:space="preserve"> schutzbedürftig ist.</w:t>
      </w:r>
      <w:r w:rsidR="005C23C4" w:rsidRPr="00E42E91">
        <w:rPr>
          <w:rFonts w:ascii="Arial" w:hAnsi="Arial" w:cs="Arial"/>
          <w:color w:val="000000" w:themeColor="text1"/>
        </w:rPr>
        <w:t xml:space="preserve"> Dies ist nicht der Fall, wenn der Geschädigte vertragliche Ansprüche desselben Inhalts</w:t>
      </w:r>
      <w:r w:rsidR="00367FCD" w:rsidRPr="00E42E91">
        <w:rPr>
          <w:rFonts w:ascii="Arial" w:hAnsi="Arial" w:cs="Arial"/>
          <w:color w:val="000000" w:themeColor="text1"/>
        </w:rPr>
        <w:t xml:space="preserve"> hat</w:t>
      </w:r>
      <w:r w:rsidR="005C23C4" w:rsidRPr="00E42E91">
        <w:rPr>
          <w:rFonts w:ascii="Arial" w:hAnsi="Arial" w:cs="Arial"/>
          <w:color w:val="000000" w:themeColor="text1"/>
        </w:rPr>
        <w:t xml:space="preserve">, wenn </w:t>
      </w:r>
      <w:r w:rsidR="005C23C4" w:rsidRPr="00E42E91">
        <w:rPr>
          <w:rFonts w:ascii="Arial" w:hAnsi="Arial" w:cs="Arial"/>
          <w:color w:val="000000" w:themeColor="text1"/>
        </w:rPr>
        <w:lastRenderedPageBreak/>
        <w:t>auch gegen einen anderen Schuldner.</w:t>
      </w:r>
      <w:r w:rsidR="005C23C4" w:rsidRPr="00E42E91">
        <w:rPr>
          <w:rStyle w:val="Funotenzeichen"/>
          <w:rFonts w:ascii="Arial" w:hAnsi="Arial" w:cs="Arial"/>
          <w:color w:val="000000" w:themeColor="text1"/>
        </w:rPr>
        <w:footnoteReference w:id="37"/>
      </w:r>
      <w:r w:rsidR="004F5AB6" w:rsidRPr="00E42E91">
        <w:rPr>
          <w:rFonts w:ascii="Arial" w:hAnsi="Arial" w:cs="Arial"/>
          <w:color w:val="000000" w:themeColor="text1"/>
        </w:rPr>
        <w:t xml:space="preserve"> </w:t>
      </w:r>
      <w:r w:rsidR="007F3C03">
        <w:rPr>
          <w:rFonts w:ascii="Arial" w:hAnsi="Arial" w:cs="Arial"/>
          <w:color w:val="000000" w:themeColor="text1"/>
        </w:rPr>
        <w:t xml:space="preserve">Gegen V hat K </w:t>
      </w:r>
      <w:r w:rsidR="00DA1638">
        <w:rPr>
          <w:rFonts w:ascii="Arial" w:hAnsi="Arial" w:cs="Arial"/>
          <w:color w:val="000000" w:themeColor="text1"/>
        </w:rPr>
        <w:t>grundsätzlich Gewährleistungsansprüche aufgrund des Sachmangels</w:t>
      </w:r>
      <w:r w:rsidR="00D27077">
        <w:rPr>
          <w:rFonts w:ascii="Arial" w:hAnsi="Arial" w:cs="Arial"/>
          <w:color w:val="000000" w:themeColor="text1"/>
        </w:rPr>
        <w:t>.</w:t>
      </w:r>
    </w:p>
    <w:p w14:paraId="0F13DC8D" w14:textId="0160DD10" w:rsidR="004D292B" w:rsidRPr="00E42E91" w:rsidRDefault="00807110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Der Verkäufer </w:t>
      </w:r>
      <w:r w:rsidR="00AE6821" w:rsidRPr="00E42E91">
        <w:rPr>
          <w:rFonts w:ascii="Arial" w:hAnsi="Arial" w:cs="Arial"/>
          <w:color w:val="000000" w:themeColor="text1"/>
        </w:rPr>
        <w:t xml:space="preserve">ist </w:t>
      </w:r>
      <w:r w:rsidR="00824456" w:rsidRPr="00E42E91">
        <w:rPr>
          <w:rFonts w:ascii="Arial" w:hAnsi="Arial" w:cs="Arial"/>
          <w:color w:val="000000" w:themeColor="text1"/>
        </w:rPr>
        <w:t xml:space="preserve">zunächst </w:t>
      </w:r>
      <w:r w:rsidRPr="00E42E91">
        <w:rPr>
          <w:rFonts w:ascii="Arial" w:hAnsi="Arial" w:cs="Arial"/>
          <w:color w:val="000000" w:themeColor="text1"/>
        </w:rPr>
        <w:t>zur Nacherfüllung verpflichtet</w:t>
      </w:r>
      <w:r w:rsidR="00415D65" w:rsidRPr="00E42E91">
        <w:rPr>
          <w:rFonts w:ascii="Arial" w:hAnsi="Arial" w:cs="Arial"/>
          <w:color w:val="000000" w:themeColor="text1"/>
        </w:rPr>
        <w:t xml:space="preserve">, </w:t>
      </w:r>
      <w:r w:rsidR="004D292B" w:rsidRPr="00E42E91">
        <w:rPr>
          <w:rFonts w:ascii="Arial" w:hAnsi="Arial" w:cs="Arial"/>
          <w:color w:val="000000" w:themeColor="text1"/>
        </w:rPr>
        <w:t xml:space="preserve">dieser Anspruch </w:t>
      </w:r>
      <w:r w:rsidR="00415D65" w:rsidRPr="00E42E91">
        <w:rPr>
          <w:rFonts w:ascii="Arial" w:hAnsi="Arial" w:cs="Arial"/>
          <w:color w:val="000000" w:themeColor="text1"/>
        </w:rPr>
        <w:t xml:space="preserve">ist nicht inhaltsgleich mit </w:t>
      </w:r>
      <w:r w:rsidR="00D83875" w:rsidRPr="00E42E91">
        <w:rPr>
          <w:rFonts w:ascii="Arial" w:hAnsi="Arial" w:cs="Arial"/>
          <w:color w:val="000000" w:themeColor="text1"/>
        </w:rPr>
        <w:t>einem</w:t>
      </w:r>
      <w:r w:rsidR="00415D65" w:rsidRPr="00E42E91">
        <w:rPr>
          <w:rFonts w:ascii="Arial" w:hAnsi="Arial" w:cs="Arial"/>
          <w:color w:val="000000" w:themeColor="text1"/>
        </w:rPr>
        <w:t xml:space="preserve"> </w:t>
      </w:r>
      <w:r w:rsidR="002D5ADB" w:rsidRPr="00E42E91">
        <w:rPr>
          <w:rFonts w:ascii="Arial" w:hAnsi="Arial" w:cs="Arial"/>
          <w:color w:val="000000" w:themeColor="text1"/>
        </w:rPr>
        <w:t xml:space="preserve">auf </w:t>
      </w:r>
      <w:r w:rsidR="00D83875" w:rsidRPr="00E42E91">
        <w:rPr>
          <w:rFonts w:ascii="Arial" w:hAnsi="Arial" w:cs="Arial"/>
          <w:color w:val="000000" w:themeColor="text1"/>
        </w:rPr>
        <w:t>Schadensersatz</w:t>
      </w:r>
      <w:r w:rsidR="00547E0E" w:rsidRPr="00E42E91">
        <w:rPr>
          <w:rFonts w:ascii="Arial" w:hAnsi="Arial" w:cs="Arial"/>
          <w:color w:val="000000" w:themeColor="text1"/>
        </w:rPr>
        <w:t>.</w:t>
      </w:r>
      <w:r w:rsidR="00594AC1" w:rsidRPr="00E42E91">
        <w:rPr>
          <w:rStyle w:val="Funotenzeichen"/>
          <w:rFonts w:ascii="Arial" w:hAnsi="Arial" w:cs="Arial"/>
          <w:color w:val="000000" w:themeColor="text1"/>
        </w:rPr>
        <w:footnoteReference w:id="38"/>
      </w:r>
      <w:r w:rsidR="00547E0E" w:rsidRPr="00E42E91">
        <w:rPr>
          <w:rFonts w:ascii="Arial" w:hAnsi="Arial" w:cs="Arial"/>
          <w:color w:val="000000" w:themeColor="text1"/>
        </w:rPr>
        <w:t xml:space="preserve"> K hat vorliegend aber ein</w:t>
      </w:r>
      <w:r w:rsidR="00847E1E" w:rsidRPr="00E42E91">
        <w:rPr>
          <w:rFonts w:ascii="Arial" w:hAnsi="Arial" w:cs="Arial"/>
          <w:color w:val="000000" w:themeColor="text1"/>
        </w:rPr>
        <w:t xml:space="preserve"> </w:t>
      </w:r>
      <w:r w:rsidR="001E1A62" w:rsidRPr="00E42E91">
        <w:rPr>
          <w:rFonts w:ascii="Arial" w:hAnsi="Arial" w:cs="Arial"/>
          <w:color w:val="000000" w:themeColor="text1"/>
        </w:rPr>
        <w:t>Rücktritt</w:t>
      </w:r>
      <w:r w:rsidR="00847E1E" w:rsidRPr="00E42E91">
        <w:rPr>
          <w:rFonts w:ascii="Arial" w:hAnsi="Arial" w:cs="Arial"/>
          <w:color w:val="000000" w:themeColor="text1"/>
        </w:rPr>
        <w:t>srecht</w:t>
      </w:r>
      <w:r w:rsidR="001E1A62" w:rsidRPr="00E42E91">
        <w:rPr>
          <w:rFonts w:ascii="Arial" w:hAnsi="Arial" w:cs="Arial"/>
          <w:color w:val="000000" w:themeColor="text1"/>
        </w:rPr>
        <w:t>, was einer Rückabwicklung des Schuldverhältnisses im Wege der Naturalrestitution gleichkommt</w:t>
      </w:r>
      <w:r w:rsidR="00147F6F" w:rsidRPr="00E42E91">
        <w:rPr>
          <w:rFonts w:ascii="Arial" w:hAnsi="Arial" w:cs="Arial"/>
          <w:color w:val="000000" w:themeColor="text1"/>
        </w:rPr>
        <w:t>.</w:t>
      </w:r>
    </w:p>
    <w:p w14:paraId="518F8AFE" w14:textId="6CD92881" w:rsidR="00361ECD" w:rsidRPr="00E42E91" w:rsidRDefault="00E265B8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Der Rücktritt ist allerdings</w:t>
      </w:r>
      <w:r w:rsidR="00FD595A" w:rsidRPr="00E42E91">
        <w:rPr>
          <w:rFonts w:ascii="Arial" w:hAnsi="Arial" w:cs="Arial"/>
          <w:color w:val="000000" w:themeColor="text1"/>
        </w:rPr>
        <w:t xml:space="preserve"> </w:t>
      </w:r>
      <w:r w:rsidR="005F0D28" w:rsidRPr="00E42E91">
        <w:rPr>
          <w:rFonts w:ascii="Arial" w:hAnsi="Arial" w:cs="Arial"/>
          <w:color w:val="000000" w:themeColor="text1"/>
        </w:rPr>
        <w:t>unwirksam</w:t>
      </w:r>
      <w:r w:rsidR="00414587" w:rsidRPr="00E42E91">
        <w:rPr>
          <w:rFonts w:ascii="Arial" w:hAnsi="Arial" w:cs="Arial"/>
          <w:color w:val="000000" w:themeColor="text1"/>
        </w:rPr>
        <w:t xml:space="preserve">, sodass fraglich ist, inwiefern sich </w:t>
      </w:r>
      <w:r w:rsidR="0041091A" w:rsidRPr="00E42E91">
        <w:rPr>
          <w:rFonts w:ascii="Arial" w:hAnsi="Arial" w:cs="Arial"/>
          <w:color w:val="000000" w:themeColor="text1"/>
        </w:rPr>
        <w:t>das</w:t>
      </w:r>
      <w:r w:rsidR="00A26DFF" w:rsidRPr="00E42E91">
        <w:rPr>
          <w:rFonts w:ascii="Arial" w:hAnsi="Arial" w:cs="Arial"/>
          <w:color w:val="000000" w:themeColor="text1"/>
        </w:rPr>
        <w:t xml:space="preserve"> </w:t>
      </w:r>
      <w:r w:rsidR="00414587" w:rsidRPr="00E42E91">
        <w:rPr>
          <w:rFonts w:ascii="Arial" w:hAnsi="Arial" w:cs="Arial"/>
          <w:color w:val="000000" w:themeColor="text1"/>
        </w:rPr>
        <w:t>auf die Schutzwürdigkeit des K auswirk</w:t>
      </w:r>
      <w:r w:rsidR="0041091A" w:rsidRPr="00E42E91">
        <w:rPr>
          <w:rFonts w:ascii="Arial" w:hAnsi="Arial" w:cs="Arial"/>
          <w:color w:val="000000" w:themeColor="text1"/>
        </w:rPr>
        <w:t>t</w:t>
      </w:r>
      <w:r w:rsidR="00787006" w:rsidRPr="00E42E91">
        <w:rPr>
          <w:rFonts w:ascii="Arial" w:hAnsi="Arial" w:cs="Arial"/>
          <w:color w:val="000000" w:themeColor="text1"/>
        </w:rPr>
        <w:t>:</w:t>
      </w:r>
      <w:r w:rsidR="00243F97" w:rsidRPr="00E42E91">
        <w:rPr>
          <w:rFonts w:ascii="Arial" w:hAnsi="Arial" w:cs="Arial"/>
          <w:color w:val="000000" w:themeColor="text1"/>
        </w:rPr>
        <w:t xml:space="preserve"> </w:t>
      </w:r>
      <w:r w:rsidR="00EF5A22" w:rsidRPr="00E42E91">
        <w:rPr>
          <w:rFonts w:ascii="Arial" w:hAnsi="Arial" w:cs="Arial"/>
          <w:color w:val="000000" w:themeColor="text1"/>
        </w:rPr>
        <w:t xml:space="preserve">Einerseits könnte </w:t>
      </w:r>
      <w:r w:rsidR="0041091A" w:rsidRPr="00E42E91">
        <w:rPr>
          <w:rFonts w:ascii="Arial" w:hAnsi="Arial" w:cs="Arial"/>
          <w:color w:val="000000" w:themeColor="text1"/>
        </w:rPr>
        <w:t>er</w:t>
      </w:r>
      <w:r w:rsidR="00EF5A22" w:rsidRPr="00E42E91">
        <w:rPr>
          <w:rFonts w:ascii="Arial" w:hAnsi="Arial" w:cs="Arial"/>
          <w:color w:val="000000" w:themeColor="text1"/>
        </w:rPr>
        <w:t xml:space="preserve"> wieder schutzwürdig</w:t>
      </w:r>
      <w:r w:rsidR="002C760B" w:rsidRPr="00E42E91">
        <w:rPr>
          <w:rFonts w:ascii="Arial" w:hAnsi="Arial" w:cs="Arial"/>
          <w:color w:val="000000" w:themeColor="text1"/>
        </w:rPr>
        <w:t xml:space="preserve"> sein</w:t>
      </w:r>
      <w:r w:rsidR="00EF5A22" w:rsidRPr="00E42E91">
        <w:rPr>
          <w:rFonts w:ascii="Arial" w:hAnsi="Arial" w:cs="Arial"/>
          <w:color w:val="000000" w:themeColor="text1"/>
        </w:rPr>
        <w:t>, da er keine vergleichbaren Ansprüche</w:t>
      </w:r>
      <w:r w:rsidR="00564A32">
        <w:rPr>
          <w:rFonts w:ascii="Arial" w:hAnsi="Arial" w:cs="Arial"/>
          <w:color w:val="000000" w:themeColor="text1"/>
        </w:rPr>
        <w:t xml:space="preserve"> </w:t>
      </w:r>
      <w:r w:rsidR="00EF5A22" w:rsidRPr="00E42E91">
        <w:rPr>
          <w:rFonts w:ascii="Arial" w:hAnsi="Arial" w:cs="Arial"/>
          <w:color w:val="000000" w:themeColor="text1"/>
        </w:rPr>
        <w:t>mehr hat</w:t>
      </w:r>
      <w:r w:rsidR="0041091A" w:rsidRPr="00E42E91">
        <w:rPr>
          <w:rFonts w:ascii="Arial" w:hAnsi="Arial" w:cs="Arial"/>
          <w:color w:val="000000" w:themeColor="text1"/>
        </w:rPr>
        <w:t xml:space="preserve"> oder </w:t>
      </w:r>
      <w:r w:rsidR="00960A15" w:rsidRPr="00E42E91">
        <w:rPr>
          <w:rFonts w:ascii="Arial" w:hAnsi="Arial" w:cs="Arial"/>
          <w:color w:val="000000" w:themeColor="text1"/>
        </w:rPr>
        <w:t>weiterhin schutzunwürdig sein.</w:t>
      </w:r>
    </w:p>
    <w:p w14:paraId="75ED9110" w14:textId="2A3CC91C" w:rsidR="00361ECD" w:rsidRPr="00E42E91" w:rsidRDefault="00243F97" w:rsidP="00D83CA4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Durch </w:t>
      </w:r>
      <w:r w:rsidR="008D4566" w:rsidRPr="00E42E91">
        <w:rPr>
          <w:rFonts w:ascii="Arial" w:hAnsi="Arial" w:cs="Arial"/>
          <w:color w:val="000000" w:themeColor="text1"/>
        </w:rPr>
        <w:t>den</w:t>
      </w:r>
      <w:r w:rsidRPr="00E42E91">
        <w:rPr>
          <w:rFonts w:ascii="Arial" w:hAnsi="Arial" w:cs="Arial"/>
          <w:color w:val="000000" w:themeColor="text1"/>
        </w:rPr>
        <w:t xml:space="preserve"> Vertrag mit Schutzwirkung </w:t>
      </w:r>
      <w:r w:rsidR="003272E6" w:rsidRPr="00E42E91">
        <w:rPr>
          <w:rFonts w:ascii="Arial" w:hAnsi="Arial" w:cs="Arial"/>
          <w:color w:val="000000" w:themeColor="text1"/>
        </w:rPr>
        <w:t xml:space="preserve">zu Gunsten Dritter sollen </w:t>
      </w:r>
      <w:r w:rsidRPr="00E42E91">
        <w:rPr>
          <w:rFonts w:ascii="Arial" w:hAnsi="Arial" w:cs="Arial"/>
          <w:color w:val="000000" w:themeColor="text1"/>
        </w:rPr>
        <w:t>vor allem Haftungslücken geschlossen werden</w:t>
      </w:r>
      <w:r w:rsidR="00D9115E" w:rsidRPr="00E42E91">
        <w:rPr>
          <w:rFonts w:ascii="Arial" w:hAnsi="Arial" w:cs="Arial"/>
          <w:color w:val="000000" w:themeColor="text1"/>
        </w:rPr>
        <w:t>.</w:t>
      </w:r>
      <w:r w:rsidR="00D9115E" w:rsidRPr="00E42E91">
        <w:rPr>
          <w:rStyle w:val="Funotenzeichen"/>
          <w:rFonts w:ascii="Arial" w:hAnsi="Arial" w:cs="Arial"/>
          <w:color w:val="000000" w:themeColor="text1"/>
        </w:rPr>
        <w:footnoteReference w:id="39"/>
      </w:r>
      <w:r w:rsidR="006D1C23" w:rsidRPr="00E42E91">
        <w:rPr>
          <w:rFonts w:ascii="Arial" w:hAnsi="Arial" w:cs="Arial"/>
          <w:color w:val="000000" w:themeColor="text1"/>
        </w:rPr>
        <w:t xml:space="preserve"> </w:t>
      </w:r>
      <w:r w:rsidR="000D3E18" w:rsidRPr="00E42E91">
        <w:rPr>
          <w:rFonts w:ascii="Arial" w:hAnsi="Arial" w:cs="Arial"/>
          <w:color w:val="000000" w:themeColor="text1"/>
        </w:rPr>
        <w:t>Vor</w:t>
      </w:r>
      <w:r w:rsidR="009A5BEB" w:rsidRPr="00E42E91">
        <w:rPr>
          <w:rFonts w:ascii="Arial" w:hAnsi="Arial" w:cs="Arial"/>
          <w:color w:val="000000" w:themeColor="text1"/>
        </w:rPr>
        <w:t xml:space="preserve"> diesem Telos und Treu und Glauben (§ 242) </w:t>
      </w:r>
      <w:r w:rsidR="006D36F1" w:rsidRPr="00E42E91">
        <w:rPr>
          <w:rFonts w:ascii="Arial" w:hAnsi="Arial" w:cs="Arial"/>
          <w:color w:val="000000" w:themeColor="text1"/>
        </w:rPr>
        <w:t>wäre es widersprüchlich, wenn</w:t>
      </w:r>
      <w:r w:rsidR="009A5BEB" w:rsidRPr="00E42E91">
        <w:rPr>
          <w:rFonts w:ascii="Arial" w:hAnsi="Arial" w:cs="Arial"/>
          <w:color w:val="000000" w:themeColor="text1"/>
        </w:rPr>
        <w:t xml:space="preserve"> </w:t>
      </w:r>
      <w:r w:rsidR="00D72DA6" w:rsidRPr="00E42E91">
        <w:rPr>
          <w:rFonts w:ascii="Arial" w:hAnsi="Arial" w:cs="Arial"/>
          <w:color w:val="000000" w:themeColor="text1"/>
        </w:rPr>
        <w:t>K</w:t>
      </w:r>
      <w:r w:rsidR="009A5BEB" w:rsidRPr="00E42E91">
        <w:rPr>
          <w:rFonts w:ascii="Arial" w:hAnsi="Arial" w:cs="Arial"/>
          <w:color w:val="000000" w:themeColor="text1"/>
        </w:rPr>
        <w:t xml:space="preserve">, der die Verjährungsfrist </w:t>
      </w:r>
      <w:r w:rsidR="00D72DA6" w:rsidRPr="00E42E91">
        <w:rPr>
          <w:rFonts w:ascii="Arial" w:hAnsi="Arial" w:cs="Arial"/>
          <w:color w:val="000000" w:themeColor="text1"/>
        </w:rPr>
        <w:t>seiner Rechte</w:t>
      </w:r>
      <w:r w:rsidR="002F7938" w:rsidRPr="00E42E91">
        <w:rPr>
          <w:rFonts w:ascii="Arial" w:hAnsi="Arial" w:cs="Arial"/>
          <w:color w:val="000000" w:themeColor="text1"/>
        </w:rPr>
        <w:t xml:space="preserve"> </w:t>
      </w:r>
      <w:r w:rsidR="00BC5A3E" w:rsidRPr="00E42E91">
        <w:rPr>
          <w:rFonts w:ascii="Arial" w:hAnsi="Arial" w:cs="Arial"/>
          <w:color w:val="000000" w:themeColor="text1"/>
        </w:rPr>
        <w:t>verstreichen</w:t>
      </w:r>
      <w:r w:rsidR="009A5BEB" w:rsidRPr="00E42E91">
        <w:rPr>
          <w:rFonts w:ascii="Arial" w:hAnsi="Arial" w:cs="Arial"/>
          <w:color w:val="000000" w:themeColor="text1"/>
        </w:rPr>
        <w:t xml:space="preserve"> lässt, </w:t>
      </w:r>
      <w:r w:rsidR="00BC5A3E" w:rsidRPr="00E42E91">
        <w:rPr>
          <w:rFonts w:ascii="Arial" w:hAnsi="Arial" w:cs="Arial"/>
          <w:color w:val="000000" w:themeColor="text1"/>
        </w:rPr>
        <w:t>schutzwürdig ist.</w:t>
      </w:r>
      <w:r w:rsidR="0008634A" w:rsidRPr="00E42E91">
        <w:rPr>
          <w:rFonts w:ascii="Arial" w:hAnsi="Arial" w:cs="Arial"/>
          <w:color w:val="000000" w:themeColor="text1"/>
        </w:rPr>
        <w:t xml:space="preserve"> Eine Einbeziehung in den Vertrag zwischen T-AG und V scheidet </w:t>
      </w:r>
      <w:r w:rsidR="00AF7052">
        <w:rPr>
          <w:rFonts w:ascii="Arial" w:hAnsi="Arial" w:cs="Arial"/>
          <w:color w:val="000000" w:themeColor="text1"/>
        </w:rPr>
        <w:t xml:space="preserve">deshalb </w:t>
      </w:r>
      <w:r w:rsidR="0008634A" w:rsidRPr="00E42E91">
        <w:rPr>
          <w:rFonts w:ascii="Arial" w:hAnsi="Arial" w:cs="Arial"/>
          <w:color w:val="000000" w:themeColor="text1"/>
        </w:rPr>
        <w:t>aus.</w:t>
      </w:r>
    </w:p>
    <w:p w14:paraId="157866F1" w14:textId="77777777" w:rsidR="00381B1C" w:rsidRDefault="00233E31" w:rsidP="00381B1C">
      <w:pPr>
        <w:pStyle w:val="berschrift3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31" w:name="_Toc116305819"/>
      <w:r w:rsidRPr="00E42E91">
        <w:rPr>
          <w:rFonts w:ascii="Arial" w:hAnsi="Arial" w:cs="Arial"/>
          <w:color w:val="000000" w:themeColor="text1"/>
          <w:u w:val="single"/>
        </w:rPr>
        <w:t>III. § 311 III</w:t>
      </w:r>
      <w:bookmarkEnd w:id="31"/>
    </w:p>
    <w:p w14:paraId="2650C86B" w14:textId="48A5353F" w:rsidR="00011CF3" w:rsidRPr="00381B1C" w:rsidRDefault="00A83073" w:rsidP="004A7840">
      <w:pPr>
        <w:spacing w:after="120" w:line="36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E42E91">
        <w:rPr>
          <w:rFonts w:ascii="Arial" w:hAnsi="Arial" w:cs="Arial"/>
          <w:color w:val="000000" w:themeColor="text1"/>
        </w:rPr>
        <w:t xml:space="preserve">§ 311 III </w:t>
      </w:r>
      <w:r w:rsidR="00F37468" w:rsidRPr="00E42E91">
        <w:rPr>
          <w:rFonts w:ascii="Arial" w:hAnsi="Arial" w:cs="Arial"/>
          <w:color w:val="000000" w:themeColor="text1"/>
        </w:rPr>
        <w:t>setzt die</w:t>
      </w:r>
      <w:r w:rsidRPr="00E42E91">
        <w:rPr>
          <w:rFonts w:ascii="Arial" w:hAnsi="Arial" w:cs="Arial"/>
          <w:color w:val="000000" w:themeColor="text1"/>
        </w:rPr>
        <w:t xml:space="preserve"> Inanspruchnahme besonderen </w:t>
      </w:r>
      <w:r w:rsidR="00AC0CC9" w:rsidRPr="00E42E91">
        <w:rPr>
          <w:rFonts w:ascii="Arial" w:hAnsi="Arial" w:cs="Arial"/>
          <w:color w:val="000000" w:themeColor="text1"/>
        </w:rPr>
        <w:t>persönlichen</w:t>
      </w:r>
      <w:r w:rsidRPr="00E42E91">
        <w:rPr>
          <w:rFonts w:ascii="Arial" w:hAnsi="Arial" w:cs="Arial"/>
          <w:color w:val="000000" w:themeColor="text1"/>
        </w:rPr>
        <w:t xml:space="preserve"> Vertrauens </w:t>
      </w:r>
      <w:r w:rsidR="001C0CF4" w:rsidRPr="00E42E91">
        <w:rPr>
          <w:rFonts w:ascii="Arial" w:hAnsi="Arial" w:cs="Arial"/>
          <w:color w:val="000000" w:themeColor="text1"/>
        </w:rPr>
        <w:t xml:space="preserve">oder ein unmittelbares </w:t>
      </w:r>
      <w:r w:rsidR="000E0644" w:rsidRPr="00E42E91">
        <w:rPr>
          <w:rFonts w:ascii="Arial" w:hAnsi="Arial" w:cs="Arial"/>
          <w:color w:val="000000" w:themeColor="text1"/>
        </w:rPr>
        <w:t>wirtschaftliches</w:t>
      </w:r>
      <w:r w:rsidR="001C0CF4" w:rsidRPr="00E42E91">
        <w:rPr>
          <w:rFonts w:ascii="Arial" w:hAnsi="Arial" w:cs="Arial"/>
          <w:color w:val="000000" w:themeColor="text1"/>
        </w:rPr>
        <w:t xml:space="preserve"> Interesse des Dritten voraus.</w:t>
      </w:r>
      <w:r w:rsidR="001C0CF4" w:rsidRPr="00E42E91">
        <w:rPr>
          <w:rStyle w:val="Funotenzeichen"/>
          <w:rFonts w:ascii="Arial" w:hAnsi="Arial" w:cs="Arial"/>
          <w:color w:val="000000" w:themeColor="text1"/>
        </w:rPr>
        <w:footnoteReference w:id="40"/>
      </w:r>
      <w:r w:rsidR="001C0CF4" w:rsidRPr="00E42E91">
        <w:rPr>
          <w:rFonts w:ascii="Arial" w:hAnsi="Arial" w:cs="Arial"/>
          <w:color w:val="000000" w:themeColor="text1"/>
        </w:rPr>
        <w:t xml:space="preserve"> Das </w:t>
      </w:r>
      <w:r w:rsidR="00D73751" w:rsidRPr="00E42E91">
        <w:rPr>
          <w:rFonts w:ascii="Arial" w:hAnsi="Arial" w:cs="Arial"/>
          <w:color w:val="000000" w:themeColor="text1"/>
        </w:rPr>
        <w:t>vorliegend nur mittelbare</w:t>
      </w:r>
      <w:r w:rsidRPr="00E42E91">
        <w:rPr>
          <w:rFonts w:ascii="Arial" w:hAnsi="Arial" w:cs="Arial"/>
          <w:color w:val="000000" w:themeColor="text1"/>
        </w:rPr>
        <w:t xml:space="preserve"> Interesse</w:t>
      </w:r>
      <w:r w:rsidR="001C0CF4" w:rsidRPr="00E42E91">
        <w:rPr>
          <w:rFonts w:ascii="Arial" w:hAnsi="Arial" w:cs="Arial"/>
          <w:color w:val="000000" w:themeColor="text1"/>
        </w:rPr>
        <w:t xml:space="preserve"> </w:t>
      </w:r>
      <w:r w:rsidRPr="00E42E91">
        <w:rPr>
          <w:rFonts w:ascii="Arial" w:hAnsi="Arial" w:cs="Arial"/>
          <w:color w:val="000000" w:themeColor="text1"/>
        </w:rPr>
        <w:t xml:space="preserve">der T-AG </w:t>
      </w:r>
      <w:r w:rsidR="001C0CF4" w:rsidRPr="00E42E91">
        <w:rPr>
          <w:rFonts w:ascii="Arial" w:hAnsi="Arial" w:cs="Arial"/>
          <w:color w:val="000000" w:themeColor="text1"/>
        </w:rPr>
        <w:t xml:space="preserve">genügt </w:t>
      </w:r>
      <w:r w:rsidRPr="00E42E91">
        <w:rPr>
          <w:rFonts w:ascii="Arial" w:hAnsi="Arial" w:cs="Arial"/>
          <w:color w:val="000000" w:themeColor="text1"/>
        </w:rPr>
        <w:t>nicht</w:t>
      </w:r>
      <w:r w:rsidR="00381B1C">
        <w:rPr>
          <w:rFonts w:ascii="Arial" w:hAnsi="Arial" w:cs="Arial"/>
          <w:color w:val="000000" w:themeColor="text1"/>
        </w:rPr>
        <w:t xml:space="preserve"> für ein </w:t>
      </w:r>
      <w:r w:rsidR="00C250F5">
        <w:rPr>
          <w:rFonts w:ascii="Arial" w:hAnsi="Arial" w:cs="Arial"/>
          <w:color w:val="000000" w:themeColor="text1"/>
        </w:rPr>
        <w:t xml:space="preserve">vorvertragliches Schuldverhältnis </w:t>
      </w:r>
      <w:r w:rsidR="00786549">
        <w:rPr>
          <w:rFonts w:ascii="Arial" w:hAnsi="Arial" w:cs="Arial"/>
          <w:color w:val="000000" w:themeColor="text1"/>
        </w:rPr>
        <w:t>mit</w:t>
      </w:r>
      <w:r w:rsidR="00C250F5">
        <w:rPr>
          <w:rFonts w:ascii="Arial" w:hAnsi="Arial" w:cs="Arial"/>
          <w:color w:val="000000" w:themeColor="text1"/>
        </w:rPr>
        <w:t xml:space="preserve"> K</w:t>
      </w:r>
      <w:r w:rsidR="00786549">
        <w:rPr>
          <w:rFonts w:ascii="Arial" w:hAnsi="Arial" w:cs="Arial"/>
          <w:color w:val="000000" w:themeColor="text1"/>
        </w:rPr>
        <w:t>.</w:t>
      </w:r>
    </w:p>
    <w:p w14:paraId="58F1C298" w14:textId="6508D612" w:rsidR="0093589E" w:rsidRPr="00E42E91" w:rsidRDefault="006D2807" w:rsidP="00E42E91">
      <w:pPr>
        <w:pStyle w:val="berschrift3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32" w:name="_Toc116305820"/>
      <w:r w:rsidRPr="00E42E91">
        <w:rPr>
          <w:rFonts w:ascii="Arial" w:hAnsi="Arial" w:cs="Arial"/>
          <w:color w:val="000000" w:themeColor="text1"/>
          <w:u w:val="single"/>
        </w:rPr>
        <w:t>IV. Ergebnis</w:t>
      </w:r>
      <w:bookmarkEnd w:id="32"/>
    </w:p>
    <w:p w14:paraId="700865BA" w14:textId="2E840AD5" w:rsidR="00654BA9" w:rsidRDefault="00B248FE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Mangels Schuldverhältnisses</w:t>
      </w:r>
      <w:r w:rsidR="006D2807" w:rsidRPr="00E42E91">
        <w:rPr>
          <w:rFonts w:ascii="Arial" w:hAnsi="Arial" w:cs="Arial"/>
          <w:color w:val="000000" w:themeColor="text1"/>
        </w:rPr>
        <w:t xml:space="preserve"> </w:t>
      </w:r>
      <w:r w:rsidR="00302FF5" w:rsidRPr="00E42E91">
        <w:rPr>
          <w:rFonts w:ascii="Arial" w:hAnsi="Arial" w:cs="Arial"/>
          <w:color w:val="000000" w:themeColor="text1"/>
        </w:rPr>
        <w:t>scheiden</w:t>
      </w:r>
      <w:r w:rsidR="006D2807" w:rsidRPr="00E42E91">
        <w:rPr>
          <w:rFonts w:ascii="Arial" w:hAnsi="Arial" w:cs="Arial"/>
          <w:color w:val="000000" w:themeColor="text1"/>
        </w:rPr>
        <w:t xml:space="preserve"> vertragliche Anspruchsgrundlagen aus</w:t>
      </w:r>
      <w:r w:rsidR="00113708" w:rsidRPr="00E42E91">
        <w:rPr>
          <w:rFonts w:ascii="Arial" w:hAnsi="Arial" w:cs="Arial"/>
          <w:color w:val="000000" w:themeColor="text1"/>
        </w:rPr>
        <w:t>.</w:t>
      </w:r>
    </w:p>
    <w:p w14:paraId="1AA06A84" w14:textId="77777777" w:rsidR="00D83CA4" w:rsidRPr="00E42E91" w:rsidRDefault="00D83CA4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27DE1551" w14:textId="5860458B" w:rsidR="00D82083" w:rsidRPr="00E42E91" w:rsidRDefault="00031050" w:rsidP="00E42E91">
      <w:pPr>
        <w:pStyle w:val="berschrift2"/>
        <w:spacing w:line="360" w:lineRule="auto"/>
        <w:rPr>
          <w:rFonts w:ascii="Arial" w:hAnsi="Arial" w:cs="Arial"/>
          <w:color w:val="000000" w:themeColor="text1"/>
          <w:sz w:val="24"/>
          <w:szCs w:val="24"/>
          <w:u w:val="double"/>
        </w:rPr>
      </w:pPr>
      <w:bookmarkStart w:id="33" w:name="_Toc116305821"/>
      <w:r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>B. § 823 I</w:t>
      </w:r>
      <w:r w:rsidR="004566B3">
        <w:rPr>
          <w:rFonts w:ascii="Arial" w:hAnsi="Arial" w:cs="Arial"/>
          <w:color w:val="000000" w:themeColor="text1"/>
          <w:sz w:val="24"/>
          <w:szCs w:val="24"/>
          <w:u w:val="double"/>
        </w:rPr>
        <w:t>, II</w:t>
      </w:r>
      <w:bookmarkEnd w:id="33"/>
    </w:p>
    <w:p w14:paraId="2BF7E9CE" w14:textId="165C9B8D" w:rsidR="00937017" w:rsidRPr="00E42E91" w:rsidRDefault="000E0644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§ 823 I setzt eine </w:t>
      </w:r>
      <w:r w:rsidR="0078548E" w:rsidRPr="00E42E91">
        <w:rPr>
          <w:rFonts w:ascii="Arial" w:hAnsi="Arial" w:cs="Arial"/>
          <w:color w:val="000000" w:themeColor="text1"/>
        </w:rPr>
        <w:t xml:space="preserve">Rechtsgutsverletzung </w:t>
      </w:r>
      <w:r w:rsidRPr="00E42E91">
        <w:rPr>
          <w:rFonts w:ascii="Arial" w:hAnsi="Arial" w:cs="Arial"/>
          <w:color w:val="000000" w:themeColor="text1"/>
        </w:rPr>
        <w:t>voraus</w:t>
      </w:r>
      <w:r w:rsidR="002A7ED1" w:rsidRPr="00E42E91">
        <w:rPr>
          <w:rFonts w:ascii="Arial" w:hAnsi="Arial" w:cs="Arial"/>
          <w:color w:val="000000" w:themeColor="text1"/>
        </w:rPr>
        <w:t>.</w:t>
      </w:r>
      <w:r w:rsidR="00A6303B" w:rsidRPr="00E42E91">
        <w:rPr>
          <w:rStyle w:val="Funotenzeichen"/>
          <w:rFonts w:ascii="Arial" w:hAnsi="Arial" w:cs="Arial"/>
          <w:color w:val="000000" w:themeColor="text1"/>
        </w:rPr>
        <w:footnoteReference w:id="41"/>
      </w:r>
      <w:r w:rsidRPr="00E42E91">
        <w:rPr>
          <w:rFonts w:ascii="Arial" w:hAnsi="Arial" w:cs="Arial"/>
          <w:color w:val="000000" w:themeColor="text1"/>
        </w:rPr>
        <w:t xml:space="preserve"> Diese liegt nicht vor.</w:t>
      </w:r>
      <w:r w:rsidR="004566B3">
        <w:rPr>
          <w:rFonts w:ascii="Arial" w:hAnsi="Arial" w:cs="Arial"/>
          <w:color w:val="000000" w:themeColor="text1"/>
        </w:rPr>
        <w:t xml:space="preserve"> § 823 II scheidet mangels zu prüfenden Schutzgesetzes aus.</w:t>
      </w:r>
    </w:p>
    <w:p w14:paraId="0A82D8EE" w14:textId="77777777" w:rsidR="00654BA9" w:rsidRPr="00E42E91" w:rsidRDefault="00654BA9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1AB3B173" w14:textId="2BC9271D" w:rsidR="003748BA" w:rsidRPr="00E42E91" w:rsidRDefault="003748BA" w:rsidP="00E42E91">
      <w:pPr>
        <w:pStyle w:val="berschrift2"/>
        <w:spacing w:line="360" w:lineRule="auto"/>
        <w:rPr>
          <w:rFonts w:ascii="Arial" w:hAnsi="Arial" w:cs="Arial"/>
          <w:color w:val="000000" w:themeColor="text1"/>
          <w:sz w:val="24"/>
          <w:szCs w:val="24"/>
          <w:u w:val="double"/>
        </w:rPr>
      </w:pPr>
      <w:bookmarkStart w:id="34" w:name="_Toc116305822"/>
      <w:r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lastRenderedPageBreak/>
        <w:t>C. §§ 831</w:t>
      </w:r>
      <w:r w:rsidR="008D6EAA"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 xml:space="preserve"> I</w:t>
      </w:r>
      <w:r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>, 826</w:t>
      </w:r>
      <w:bookmarkEnd w:id="34"/>
    </w:p>
    <w:p w14:paraId="7F2A7C6B" w14:textId="6A051A6E" w:rsidR="003748BA" w:rsidRPr="00E42E91" w:rsidRDefault="006B00CF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K könnte einen Anspruch </w:t>
      </w:r>
      <w:r w:rsidR="00A62567" w:rsidRPr="00E42E91">
        <w:rPr>
          <w:rFonts w:ascii="Arial" w:hAnsi="Arial" w:cs="Arial"/>
          <w:color w:val="000000" w:themeColor="text1"/>
        </w:rPr>
        <w:t xml:space="preserve">auf Schadensersatz </w:t>
      </w:r>
      <w:r w:rsidRPr="00E42E91">
        <w:rPr>
          <w:rFonts w:ascii="Arial" w:hAnsi="Arial" w:cs="Arial"/>
          <w:color w:val="000000" w:themeColor="text1"/>
        </w:rPr>
        <w:t xml:space="preserve">gegen die T-AG </w:t>
      </w:r>
      <w:r w:rsidR="00B81B2D" w:rsidRPr="00E42E91">
        <w:rPr>
          <w:rFonts w:ascii="Arial" w:hAnsi="Arial" w:cs="Arial"/>
          <w:color w:val="000000" w:themeColor="text1"/>
        </w:rPr>
        <w:t>aus § 831</w:t>
      </w:r>
      <w:r w:rsidR="00AF55BF" w:rsidRPr="00E42E91">
        <w:rPr>
          <w:rFonts w:ascii="Arial" w:hAnsi="Arial" w:cs="Arial"/>
          <w:color w:val="000000" w:themeColor="text1"/>
        </w:rPr>
        <w:t xml:space="preserve"> I</w:t>
      </w:r>
      <w:r w:rsidR="00CC2373" w:rsidRPr="00E42E91">
        <w:rPr>
          <w:rFonts w:ascii="Arial" w:hAnsi="Arial" w:cs="Arial"/>
          <w:color w:val="000000" w:themeColor="text1"/>
        </w:rPr>
        <w:t xml:space="preserve"> haben</w:t>
      </w:r>
      <w:r w:rsidR="00311525" w:rsidRPr="00E42E91">
        <w:rPr>
          <w:rFonts w:ascii="Arial" w:hAnsi="Arial" w:cs="Arial"/>
          <w:color w:val="000000" w:themeColor="text1"/>
        </w:rPr>
        <w:t>.</w:t>
      </w:r>
      <w:r w:rsidR="00AF55BF" w:rsidRPr="00E42E91">
        <w:rPr>
          <w:rFonts w:ascii="Arial" w:hAnsi="Arial" w:cs="Arial"/>
          <w:color w:val="000000" w:themeColor="text1"/>
        </w:rPr>
        <w:t xml:space="preserve"> S </w:t>
      </w:r>
      <w:r w:rsidR="00311525" w:rsidRPr="00E42E91">
        <w:rPr>
          <w:rFonts w:ascii="Arial" w:hAnsi="Arial" w:cs="Arial"/>
          <w:color w:val="000000" w:themeColor="text1"/>
        </w:rPr>
        <w:t>müsste</w:t>
      </w:r>
      <w:r w:rsidR="00AF55BF" w:rsidRPr="00E42E91">
        <w:rPr>
          <w:rFonts w:ascii="Arial" w:hAnsi="Arial" w:cs="Arial"/>
          <w:color w:val="000000" w:themeColor="text1"/>
        </w:rPr>
        <w:t xml:space="preserve"> </w:t>
      </w:r>
      <w:r w:rsidR="00626201" w:rsidRPr="00E42E91">
        <w:rPr>
          <w:rFonts w:ascii="Arial" w:hAnsi="Arial" w:cs="Arial"/>
          <w:color w:val="000000" w:themeColor="text1"/>
        </w:rPr>
        <w:t>hierfür</w:t>
      </w:r>
      <w:r w:rsidR="00AF55BF" w:rsidRPr="00E42E91">
        <w:rPr>
          <w:rFonts w:ascii="Arial" w:hAnsi="Arial" w:cs="Arial"/>
          <w:color w:val="000000" w:themeColor="text1"/>
        </w:rPr>
        <w:t xml:space="preserve"> Verrichtungsgehilfe </w:t>
      </w:r>
      <w:r w:rsidR="00311525" w:rsidRPr="00E42E91">
        <w:rPr>
          <w:rFonts w:ascii="Arial" w:hAnsi="Arial" w:cs="Arial"/>
          <w:color w:val="000000" w:themeColor="text1"/>
        </w:rPr>
        <w:t>gewesen sein</w:t>
      </w:r>
      <w:r w:rsidR="00AF55BF" w:rsidRPr="00E42E91">
        <w:rPr>
          <w:rFonts w:ascii="Arial" w:hAnsi="Arial" w:cs="Arial"/>
          <w:color w:val="000000" w:themeColor="text1"/>
        </w:rPr>
        <w:t xml:space="preserve">. </w:t>
      </w:r>
    </w:p>
    <w:p w14:paraId="26BB5C3A" w14:textId="3A3B9412" w:rsidR="00952E34" w:rsidRPr="00E42E91" w:rsidRDefault="004168CD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Verrichtungsgehilfe </w:t>
      </w:r>
      <w:r w:rsidR="00F27579" w:rsidRPr="00E42E91">
        <w:rPr>
          <w:rFonts w:ascii="Arial" w:hAnsi="Arial" w:cs="Arial"/>
          <w:color w:val="000000" w:themeColor="text1"/>
        </w:rPr>
        <w:t>ist</w:t>
      </w:r>
      <w:r w:rsidRPr="00E42E91">
        <w:rPr>
          <w:rFonts w:ascii="Arial" w:hAnsi="Arial" w:cs="Arial"/>
          <w:color w:val="000000" w:themeColor="text1"/>
        </w:rPr>
        <w:t xml:space="preserve">, </w:t>
      </w:r>
      <w:r w:rsidR="006A618B" w:rsidRPr="00E42E91">
        <w:rPr>
          <w:rFonts w:ascii="Arial" w:hAnsi="Arial" w:cs="Arial"/>
          <w:color w:val="000000" w:themeColor="text1"/>
        </w:rPr>
        <w:t>w</w:t>
      </w:r>
      <w:r w:rsidR="00841E91" w:rsidRPr="00E42E91">
        <w:rPr>
          <w:rFonts w:ascii="Arial" w:hAnsi="Arial" w:cs="Arial"/>
          <w:color w:val="000000" w:themeColor="text1"/>
        </w:rPr>
        <w:t>em eine Tätigkeit</w:t>
      </w:r>
      <w:r w:rsidRPr="00E42E91">
        <w:rPr>
          <w:rFonts w:ascii="Arial" w:hAnsi="Arial" w:cs="Arial"/>
          <w:color w:val="000000" w:themeColor="text1"/>
        </w:rPr>
        <w:t xml:space="preserve"> von einer anderen Person</w:t>
      </w:r>
      <w:r w:rsidR="00841E91" w:rsidRPr="00E42E91">
        <w:rPr>
          <w:rFonts w:ascii="Arial" w:hAnsi="Arial" w:cs="Arial"/>
          <w:color w:val="000000" w:themeColor="text1"/>
        </w:rPr>
        <w:t xml:space="preserve"> übertragen w</w:t>
      </w:r>
      <w:r w:rsidR="00AD42DD" w:rsidRPr="00E42E91">
        <w:rPr>
          <w:rFonts w:ascii="Arial" w:hAnsi="Arial" w:cs="Arial"/>
          <w:color w:val="000000" w:themeColor="text1"/>
        </w:rPr>
        <w:t>urde</w:t>
      </w:r>
      <w:r w:rsidRPr="00E42E91">
        <w:rPr>
          <w:rFonts w:ascii="Arial" w:hAnsi="Arial" w:cs="Arial"/>
          <w:color w:val="000000" w:themeColor="text1"/>
        </w:rPr>
        <w:t xml:space="preserve">, </w:t>
      </w:r>
      <w:r w:rsidR="003A75CA" w:rsidRPr="00E42E91">
        <w:rPr>
          <w:rFonts w:ascii="Arial" w:hAnsi="Arial" w:cs="Arial"/>
          <w:color w:val="000000" w:themeColor="text1"/>
        </w:rPr>
        <w:t>wobei</w:t>
      </w:r>
      <w:r w:rsidRPr="00E42E91">
        <w:rPr>
          <w:rFonts w:ascii="Arial" w:hAnsi="Arial" w:cs="Arial"/>
          <w:color w:val="000000" w:themeColor="text1"/>
        </w:rPr>
        <w:t xml:space="preserve"> </w:t>
      </w:r>
      <w:r w:rsidR="00F8544E" w:rsidRPr="00E42E91">
        <w:rPr>
          <w:rFonts w:ascii="Arial" w:hAnsi="Arial" w:cs="Arial"/>
          <w:color w:val="000000" w:themeColor="text1"/>
        </w:rPr>
        <w:t>Weisungsg</w:t>
      </w:r>
      <w:r w:rsidRPr="00E42E91">
        <w:rPr>
          <w:rFonts w:ascii="Arial" w:hAnsi="Arial" w:cs="Arial"/>
          <w:color w:val="000000" w:themeColor="text1"/>
        </w:rPr>
        <w:t>ebundenheit besteht.</w:t>
      </w:r>
      <w:r w:rsidR="00F8544E" w:rsidRPr="00E42E91">
        <w:rPr>
          <w:rStyle w:val="Funotenzeichen"/>
          <w:rFonts w:ascii="Arial" w:hAnsi="Arial" w:cs="Arial"/>
          <w:color w:val="000000" w:themeColor="text1"/>
        </w:rPr>
        <w:footnoteReference w:id="42"/>
      </w:r>
      <w:r w:rsidRPr="00E42E91">
        <w:rPr>
          <w:rFonts w:ascii="Arial" w:hAnsi="Arial" w:cs="Arial"/>
          <w:color w:val="000000" w:themeColor="text1"/>
        </w:rPr>
        <w:t xml:space="preserve"> </w:t>
      </w:r>
      <w:r w:rsidR="00205709" w:rsidRPr="00E42E91">
        <w:rPr>
          <w:rFonts w:ascii="Arial" w:hAnsi="Arial" w:cs="Arial"/>
          <w:color w:val="000000" w:themeColor="text1"/>
        </w:rPr>
        <w:t xml:space="preserve">Die </w:t>
      </w:r>
      <w:r w:rsidRPr="00E42E91">
        <w:rPr>
          <w:rFonts w:ascii="Arial" w:hAnsi="Arial" w:cs="Arial"/>
          <w:color w:val="000000" w:themeColor="text1"/>
        </w:rPr>
        <w:t xml:space="preserve">Organe einer juristischen Person </w:t>
      </w:r>
      <w:r w:rsidR="00205709" w:rsidRPr="00E42E91">
        <w:rPr>
          <w:rFonts w:ascii="Arial" w:hAnsi="Arial" w:cs="Arial"/>
          <w:color w:val="000000" w:themeColor="text1"/>
        </w:rPr>
        <w:t xml:space="preserve">scheiden aufgrund </w:t>
      </w:r>
      <w:r w:rsidR="00F16A58" w:rsidRPr="00E42E91">
        <w:rPr>
          <w:rFonts w:ascii="Arial" w:hAnsi="Arial" w:cs="Arial"/>
          <w:color w:val="000000" w:themeColor="text1"/>
        </w:rPr>
        <w:t>i</w:t>
      </w:r>
      <w:r w:rsidR="00205709" w:rsidRPr="00E42E91">
        <w:rPr>
          <w:rFonts w:ascii="Arial" w:hAnsi="Arial" w:cs="Arial"/>
          <w:color w:val="000000" w:themeColor="text1"/>
        </w:rPr>
        <w:t xml:space="preserve">hrer Eigenständigkeit </w:t>
      </w:r>
      <w:r w:rsidR="00ED4B8E" w:rsidRPr="00E42E91">
        <w:rPr>
          <w:rFonts w:ascii="Arial" w:hAnsi="Arial" w:cs="Arial"/>
          <w:color w:val="000000" w:themeColor="text1"/>
        </w:rPr>
        <w:t>als Verrichtungsgehilfen aus.</w:t>
      </w:r>
      <w:r w:rsidR="00ED4B8E" w:rsidRPr="00E42E91">
        <w:rPr>
          <w:rStyle w:val="Funotenzeichen"/>
          <w:rFonts w:ascii="Arial" w:hAnsi="Arial" w:cs="Arial"/>
          <w:color w:val="000000" w:themeColor="text1"/>
        </w:rPr>
        <w:footnoteReference w:id="43"/>
      </w:r>
      <w:r w:rsidR="0036670F" w:rsidRPr="00E42E91">
        <w:rPr>
          <w:rFonts w:ascii="Arial" w:hAnsi="Arial" w:cs="Arial"/>
          <w:color w:val="000000" w:themeColor="text1"/>
        </w:rPr>
        <w:t xml:space="preserve"> Entwicklungsvorstand </w:t>
      </w:r>
      <w:r w:rsidR="00952E34" w:rsidRPr="00E42E91">
        <w:rPr>
          <w:rFonts w:ascii="Arial" w:hAnsi="Arial" w:cs="Arial"/>
          <w:color w:val="000000" w:themeColor="text1"/>
        </w:rPr>
        <w:t xml:space="preserve">S </w:t>
      </w:r>
      <w:r w:rsidR="00AC284F" w:rsidRPr="00E42E91">
        <w:rPr>
          <w:rFonts w:ascii="Arial" w:hAnsi="Arial" w:cs="Arial"/>
          <w:color w:val="000000" w:themeColor="text1"/>
        </w:rPr>
        <w:t>ist</w:t>
      </w:r>
      <w:r w:rsidR="00952E34" w:rsidRPr="00E42E91">
        <w:rPr>
          <w:rFonts w:ascii="Arial" w:hAnsi="Arial" w:cs="Arial"/>
          <w:color w:val="000000" w:themeColor="text1"/>
        </w:rPr>
        <w:t xml:space="preserve"> kein Verrichtungsgehilfe und ein Anspruch aus § 831 I </w:t>
      </w:r>
      <w:r w:rsidR="00F636FD" w:rsidRPr="00E42E91">
        <w:rPr>
          <w:rFonts w:ascii="Arial" w:hAnsi="Arial" w:cs="Arial"/>
          <w:color w:val="000000" w:themeColor="text1"/>
        </w:rPr>
        <w:t>besteht nicht</w:t>
      </w:r>
      <w:r w:rsidR="00952E34" w:rsidRPr="00E42E91">
        <w:rPr>
          <w:rFonts w:ascii="Arial" w:hAnsi="Arial" w:cs="Arial"/>
          <w:color w:val="000000" w:themeColor="text1"/>
        </w:rPr>
        <w:t>.</w:t>
      </w:r>
    </w:p>
    <w:p w14:paraId="5796367D" w14:textId="77777777" w:rsidR="00F636FD" w:rsidRPr="00E42E91" w:rsidRDefault="00F636FD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11961C4" w14:textId="2F15AD4C" w:rsidR="00952E34" w:rsidRPr="00E42E91" w:rsidRDefault="00952E34" w:rsidP="00E42E91">
      <w:pPr>
        <w:pStyle w:val="berschrift2"/>
        <w:spacing w:line="360" w:lineRule="auto"/>
        <w:rPr>
          <w:rFonts w:ascii="Arial" w:hAnsi="Arial" w:cs="Arial"/>
          <w:color w:val="000000" w:themeColor="text1"/>
          <w:sz w:val="24"/>
          <w:szCs w:val="24"/>
          <w:u w:val="double"/>
        </w:rPr>
      </w:pPr>
      <w:bookmarkStart w:id="35" w:name="_Toc116305823"/>
      <w:r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 xml:space="preserve">D. </w:t>
      </w:r>
      <w:r w:rsidR="00F67A25"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>§§ 826, 31</w:t>
      </w:r>
      <w:bookmarkEnd w:id="35"/>
    </w:p>
    <w:p w14:paraId="16DA0AFB" w14:textId="3B0321E9" w:rsidR="00F62035" w:rsidRPr="00E42E91" w:rsidRDefault="002835A4" w:rsidP="00D83CA4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K könnte einen Anspruch auf Schadensersatz</w:t>
      </w:r>
      <w:r w:rsidR="0080363C" w:rsidRPr="00E42E91">
        <w:rPr>
          <w:rFonts w:ascii="Arial" w:hAnsi="Arial" w:cs="Arial"/>
          <w:color w:val="000000" w:themeColor="text1"/>
        </w:rPr>
        <w:t xml:space="preserve"> aus § 82</w:t>
      </w:r>
      <w:r w:rsidR="00AC24CB" w:rsidRPr="00E42E91">
        <w:rPr>
          <w:rFonts w:ascii="Arial" w:hAnsi="Arial" w:cs="Arial"/>
          <w:color w:val="000000" w:themeColor="text1"/>
        </w:rPr>
        <w:t>6</w:t>
      </w:r>
      <w:r w:rsidRPr="00E42E91">
        <w:rPr>
          <w:rFonts w:ascii="Arial" w:hAnsi="Arial" w:cs="Arial"/>
          <w:color w:val="000000" w:themeColor="text1"/>
        </w:rPr>
        <w:t xml:space="preserve"> au</w:t>
      </w:r>
      <w:r w:rsidR="0080363C" w:rsidRPr="00E42E91">
        <w:rPr>
          <w:rFonts w:ascii="Arial" w:hAnsi="Arial" w:cs="Arial"/>
          <w:color w:val="000000" w:themeColor="text1"/>
        </w:rPr>
        <w:t>f</w:t>
      </w:r>
      <w:r w:rsidRPr="00E42E91">
        <w:rPr>
          <w:rFonts w:ascii="Arial" w:hAnsi="Arial" w:cs="Arial"/>
          <w:color w:val="000000" w:themeColor="text1"/>
        </w:rPr>
        <w:t>grund</w:t>
      </w:r>
      <w:r w:rsidR="0080363C" w:rsidRPr="00E42E91">
        <w:rPr>
          <w:rFonts w:ascii="Arial" w:hAnsi="Arial" w:cs="Arial"/>
          <w:color w:val="000000" w:themeColor="text1"/>
        </w:rPr>
        <w:t xml:space="preserve"> </w:t>
      </w:r>
      <w:r w:rsidR="00FF1187" w:rsidRPr="00E42E91">
        <w:rPr>
          <w:rFonts w:ascii="Arial" w:hAnsi="Arial" w:cs="Arial"/>
          <w:color w:val="000000" w:themeColor="text1"/>
        </w:rPr>
        <w:t>der</w:t>
      </w:r>
      <w:r w:rsidR="0066228F" w:rsidRPr="00E42E91">
        <w:rPr>
          <w:rFonts w:ascii="Arial" w:hAnsi="Arial" w:cs="Arial"/>
          <w:color w:val="000000" w:themeColor="text1"/>
        </w:rPr>
        <w:t xml:space="preserve"> Werbeaussagen </w:t>
      </w:r>
      <w:r w:rsidR="00C6404E" w:rsidRPr="00E42E91">
        <w:rPr>
          <w:rFonts w:ascii="Arial" w:hAnsi="Arial" w:cs="Arial"/>
          <w:color w:val="000000" w:themeColor="text1"/>
        </w:rPr>
        <w:t xml:space="preserve">des S </w:t>
      </w:r>
      <w:r w:rsidR="0080363C" w:rsidRPr="00E42E91">
        <w:rPr>
          <w:rFonts w:ascii="Arial" w:hAnsi="Arial" w:cs="Arial"/>
          <w:color w:val="000000" w:themeColor="text1"/>
        </w:rPr>
        <w:t>gegen die T-AG haben.</w:t>
      </w:r>
    </w:p>
    <w:p w14:paraId="2A311C27" w14:textId="2F088367" w:rsidR="00794727" w:rsidRPr="00E42E91" w:rsidRDefault="00794727" w:rsidP="00D83CA4">
      <w:pPr>
        <w:pStyle w:val="berschrift3"/>
        <w:spacing w:after="120" w:line="360" w:lineRule="auto"/>
        <w:rPr>
          <w:rFonts w:ascii="Arial" w:hAnsi="Arial" w:cs="Arial"/>
          <w:color w:val="000000" w:themeColor="text1"/>
          <w:u w:val="single"/>
        </w:rPr>
      </w:pPr>
      <w:bookmarkStart w:id="36" w:name="_Toc116305824"/>
      <w:r w:rsidRPr="00E42E91">
        <w:rPr>
          <w:rFonts w:ascii="Arial" w:hAnsi="Arial" w:cs="Arial"/>
          <w:color w:val="000000" w:themeColor="text1"/>
          <w:u w:val="single"/>
        </w:rPr>
        <w:t>I. Anspruch entstanden</w:t>
      </w:r>
      <w:bookmarkEnd w:id="36"/>
    </w:p>
    <w:p w14:paraId="53D2DB39" w14:textId="195A0402" w:rsidR="00F62035" w:rsidRPr="00E42E91" w:rsidRDefault="00794727" w:rsidP="00E42E91">
      <w:pPr>
        <w:pStyle w:val="berschrift4"/>
        <w:spacing w:line="360" w:lineRule="auto"/>
        <w:rPr>
          <w:rFonts w:ascii="Arial" w:hAnsi="Arial" w:cs="Arial"/>
          <w:i w:val="0"/>
          <w:color w:val="000000" w:themeColor="text1"/>
          <w:u w:val="single"/>
        </w:rPr>
      </w:pPr>
      <w:bookmarkStart w:id="37" w:name="_Toc116305825"/>
      <w:r w:rsidRPr="00E42E91">
        <w:rPr>
          <w:rFonts w:ascii="Arial" w:hAnsi="Arial" w:cs="Arial"/>
          <w:i w:val="0"/>
          <w:color w:val="000000" w:themeColor="text1"/>
          <w:u w:val="single"/>
        </w:rPr>
        <w:t>1</w:t>
      </w:r>
      <w:r w:rsidR="00AC24CB" w:rsidRPr="00E42E91">
        <w:rPr>
          <w:rFonts w:ascii="Arial" w:hAnsi="Arial" w:cs="Arial"/>
          <w:i w:val="0"/>
          <w:color w:val="000000" w:themeColor="text1"/>
          <w:u w:val="single"/>
        </w:rPr>
        <w:t>. Schaden</w:t>
      </w:r>
      <w:bookmarkEnd w:id="37"/>
    </w:p>
    <w:p w14:paraId="17AC9DA2" w14:textId="77777777" w:rsidR="00404552" w:rsidRPr="00E42E91" w:rsidRDefault="00AC24CB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Dem K müsste ein Schaden zugefügt worden sein</w:t>
      </w:r>
      <w:r w:rsidR="007F1770" w:rsidRPr="00E42E91">
        <w:rPr>
          <w:rFonts w:ascii="Arial" w:hAnsi="Arial" w:cs="Arial"/>
          <w:color w:val="000000" w:themeColor="text1"/>
        </w:rPr>
        <w:t>.</w:t>
      </w:r>
    </w:p>
    <w:p w14:paraId="0C27663D" w14:textId="77777777" w:rsidR="004F1C43" w:rsidRDefault="003131F2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Ein Schaden ist jede </w:t>
      </w:r>
      <w:r w:rsidR="00053239" w:rsidRPr="00E42E91">
        <w:rPr>
          <w:rFonts w:ascii="Arial" w:hAnsi="Arial" w:cs="Arial"/>
          <w:color w:val="000000" w:themeColor="text1"/>
        </w:rPr>
        <w:t>u</w:t>
      </w:r>
      <w:r w:rsidRPr="00E42E91">
        <w:rPr>
          <w:rFonts w:ascii="Arial" w:hAnsi="Arial" w:cs="Arial"/>
          <w:color w:val="000000" w:themeColor="text1"/>
        </w:rPr>
        <w:t>nfreiwillige Einbuße an Gütern</w:t>
      </w:r>
      <w:r w:rsidR="008A08B1" w:rsidRPr="00E42E91">
        <w:rPr>
          <w:rFonts w:ascii="Arial" w:hAnsi="Arial" w:cs="Arial"/>
          <w:color w:val="000000" w:themeColor="text1"/>
        </w:rPr>
        <w:t>.</w:t>
      </w:r>
      <w:r w:rsidR="008A08B1" w:rsidRPr="00E42E91">
        <w:rPr>
          <w:rStyle w:val="Funotenzeichen"/>
          <w:rFonts w:ascii="Arial" w:hAnsi="Arial" w:cs="Arial"/>
          <w:color w:val="000000" w:themeColor="text1"/>
        </w:rPr>
        <w:footnoteReference w:id="44"/>
      </w:r>
      <w:r w:rsidR="00187D77" w:rsidRPr="00E42E91">
        <w:rPr>
          <w:rFonts w:ascii="Arial" w:hAnsi="Arial" w:cs="Arial"/>
          <w:color w:val="000000" w:themeColor="text1"/>
        </w:rPr>
        <w:t xml:space="preserve"> </w:t>
      </w:r>
      <w:r w:rsidR="001844CA" w:rsidRPr="00E42E91">
        <w:rPr>
          <w:rFonts w:ascii="Arial" w:hAnsi="Arial" w:cs="Arial"/>
          <w:color w:val="000000" w:themeColor="text1"/>
        </w:rPr>
        <w:t>Das Vorliegen wird gem</w:t>
      </w:r>
      <w:r w:rsidR="00D70BCB" w:rsidRPr="00E42E91">
        <w:rPr>
          <w:rFonts w:ascii="Arial" w:hAnsi="Arial" w:cs="Arial"/>
          <w:color w:val="000000" w:themeColor="text1"/>
        </w:rPr>
        <w:t>. der Differenzhypothese ermittelt</w:t>
      </w:r>
      <w:r w:rsidR="00F84964" w:rsidRPr="00E42E91">
        <w:rPr>
          <w:rFonts w:ascii="Arial" w:hAnsi="Arial" w:cs="Arial"/>
          <w:color w:val="000000" w:themeColor="text1"/>
        </w:rPr>
        <w:t>:</w:t>
      </w:r>
      <w:r w:rsidR="00105BC0" w:rsidRPr="00E42E91">
        <w:rPr>
          <w:rFonts w:ascii="Arial" w:hAnsi="Arial" w:cs="Arial"/>
          <w:color w:val="000000" w:themeColor="text1"/>
        </w:rPr>
        <w:t xml:space="preserve"> Dabei wird </w:t>
      </w:r>
      <w:r w:rsidR="0031302F" w:rsidRPr="00E42E91">
        <w:rPr>
          <w:rFonts w:ascii="Arial" w:hAnsi="Arial" w:cs="Arial"/>
          <w:color w:val="000000" w:themeColor="text1"/>
        </w:rPr>
        <w:t>der</w:t>
      </w:r>
      <w:r w:rsidR="00105BC0" w:rsidRPr="00E42E91">
        <w:rPr>
          <w:rFonts w:ascii="Arial" w:hAnsi="Arial" w:cs="Arial"/>
          <w:color w:val="000000" w:themeColor="text1"/>
        </w:rPr>
        <w:t xml:space="preserve"> aktuelle Stand der Rechtsgüter und Interessen mit der hypothetischen Lage</w:t>
      </w:r>
      <w:r w:rsidR="00C21737" w:rsidRPr="00E42E91">
        <w:rPr>
          <w:rFonts w:ascii="Arial" w:hAnsi="Arial" w:cs="Arial"/>
          <w:color w:val="000000" w:themeColor="text1"/>
        </w:rPr>
        <w:t>,</w:t>
      </w:r>
      <w:r w:rsidR="00105BC0" w:rsidRPr="00E42E91">
        <w:rPr>
          <w:rFonts w:ascii="Arial" w:hAnsi="Arial" w:cs="Arial"/>
          <w:color w:val="000000" w:themeColor="text1"/>
        </w:rPr>
        <w:t xml:space="preserve"> </w:t>
      </w:r>
      <w:r w:rsidR="005B7687" w:rsidRPr="00E42E91">
        <w:rPr>
          <w:rFonts w:ascii="Arial" w:hAnsi="Arial" w:cs="Arial"/>
          <w:color w:val="000000" w:themeColor="text1"/>
        </w:rPr>
        <w:t>wenn das schädigende Ereignis ausgeblieben w</w:t>
      </w:r>
      <w:r w:rsidR="00F84964" w:rsidRPr="00E42E91">
        <w:rPr>
          <w:rFonts w:ascii="Arial" w:hAnsi="Arial" w:cs="Arial"/>
          <w:color w:val="000000" w:themeColor="text1"/>
        </w:rPr>
        <w:t>äre</w:t>
      </w:r>
      <w:r w:rsidR="00C02CCC" w:rsidRPr="00E42E91">
        <w:rPr>
          <w:rFonts w:ascii="Arial" w:hAnsi="Arial" w:cs="Arial"/>
          <w:color w:val="000000" w:themeColor="text1"/>
        </w:rPr>
        <w:t>, verglichen</w:t>
      </w:r>
      <w:r w:rsidR="00F84964" w:rsidRPr="00E42E91">
        <w:rPr>
          <w:rFonts w:ascii="Arial" w:hAnsi="Arial" w:cs="Arial"/>
          <w:color w:val="000000" w:themeColor="text1"/>
        </w:rPr>
        <w:t>.</w:t>
      </w:r>
      <w:r w:rsidR="00F84964" w:rsidRPr="00E42E91">
        <w:rPr>
          <w:rStyle w:val="Funotenzeichen"/>
          <w:rFonts w:ascii="Arial" w:hAnsi="Arial" w:cs="Arial"/>
          <w:color w:val="000000" w:themeColor="text1"/>
        </w:rPr>
        <w:footnoteReference w:id="45"/>
      </w:r>
    </w:p>
    <w:p w14:paraId="63AAA07D" w14:textId="77777777" w:rsidR="004F1C43" w:rsidRDefault="008B325A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Hätte </w:t>
      </w:r>
      <w:r w:rsidR="00C6404E" w:rsidRPr="00E42E91">
        <w:rPr>
          <w:rFonts w:ascii="Arial" w:hAnsi="Arial" w:cs="Arial"/>
          <w:color w:val="000000" w:themeColor="text1"/>
        </w:rPr>
        <w:t>S in der Werbung der T-AG</w:t>
      </w:r>
      <w:r w:rsidRPr="00E42E91">
        <w:rPr>
          <w:rFonts w:ascii="Arial" w:hAnsi="Arial" w:cs="Arial"/>
          <w:color w:val="000000" w:themeColor="text1"/>
        </w:rPr>
        <w:t xml:space="preserve"> nicht</w:t>
      </w:r>
      <w:r w:rsidR="00B0260A" w:rsidRPr="00E42E91">
        <w:rPr>
          <w:rFonts w:ascii="Arial" w:hAnsi="Arial" w:cs="Arial"/>
          <w:color w:val="000000" w:themeColor="text1"/>
        </w:rPr>
        <w:t xml:space="preserve"> mit </w:t>
      </w:r>
      <w:r w:rsidR="0022244B" w:rsidRPr="00E42E91">
        <w:rPr>
          <w:rFonts w:ascii="Arial" w:hAnsi="Arial" w:cs="Arial"/>
          <w:color w:val="000000" w:themeColor="text1"/>
        </w:rPr>
        <w:t>de</w:t>
      </w:r>
      <w:r w:rsidR="008B067F" w:rsidRPr="00E42E91">
        <w:rPr>
          <w:rFonts w:ascii="Arial" w:hAnsi="Arial" w:cs="Arial"/>
          <w:color w:val="000000" w:themeColor="text1"/>
        </w:rPr>
        <w:t xml:space="preserve">r autonomen Fahrfunktion </w:t>
      </w:r>
      <w:r w:rsidR="00486BAC" w:rsidRPr="00E42E91">
        <w:rPr>
          <w:rFonts w:ascii="Arial" w:hAnsi="Arial" w:cs="Arial"/>
          <w:color w:val="000000" w:themeColor="text1"/>
        </w:rPr>
        <w:t>binnen eines Jahres</w:t>
      </w:r>
      <w:r w:rsidR="00B0260A" w:rsidRPr="00E42E91">
        <w:rPr>
          <w:rFonts w:ascii="Arial" w:hAnsi="Arial" w:cs="Arial"/>
          <w:color w:val="000000" w:themeColor="text1"/>
        </w:rPr>
        <w:t xml:space="preserve"> geworben, </w:t>
      </w:r>
      <w:r w:rsidR="007B6C07" w:rsidRPr="00E42E91">
        <w:rPr>
          <w:rFonts w:ascii="Arial" w:hAnsi="Arial" w:cs="Arial"/>
          <w:color w:val="000000" w:themeColor="text1"/>
        </w:rPr>
        <w:t xml:space="preserve">hätte </w:t>
      </w:r>
      <w:r w:rsidR="008B067F" w:rsidRPr="00E42E91">
        <w:rPr>
          <w:rFonts w:ascii="Arial" w:hAnsi="Arial" w:cs="Arial"/>
          <w:color w:val="000000" w:themeColor="text1"/>
        </w:rPr>
        <w:t>K</w:t>
      </w:r>
      <w:r w:rsidR="007B6C07" w:rsidRPr="00E42E91">
        <w:rPr>
          <w:rFonts w:ascii="Arial" w:hAnsi="Arial" w:cs="Arial"/>
          <w:color w:val="000000" w:themeColor="text1"/>
        </w:rPr>
        <w:t xml:space="preserve"> </w:t>
      </w:r>
      <w:r w:rsidR="00753102" w:rsidRPr="00E42E91">
        <w:rPr>
          <w:rFonts w:ascii="Arial" w:hAnsi="Arial" w:cs="Arial"/>
          <w:color w:val="000000" w:themeColor="text1"/>
        </w:rPr>
        <w:t>das Auto nicht gekauft</w:t>
      </w:r>
      <w:r w:rsidR="00011D00" w:rsidRPr="00E42E91">
        <w:rPr>
          <w:rFonts w:ascii="Arial" w:hAnsi="Arial" w:cs="Arial"/>
          <w:color w:val="000000" w:themeColor="text1"/>
        </w:rPr>
        <w:t>.</w:t>
      </w:r>
      <w:r w:rsidR="003F211A">
        <w:rPr>
          <w:rFonts w:ascii="Arial" w:hAnsi="Arial" w:cs="Arial"/>
          <w:color w:val="000000" w:themeColor="text1"/>
        </w:rPr>
        <w:t xml:space="preserve"> </w:t>
      </w:r>
    </w:p>
    <w:p w14:paraId="0C494A04" w14:textId="77777777" w:rsidR="004F1C43" w:rsidRDefault="003F211A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Fraglich ist, ob auch dieser ungewollte Vertrag ein Schaden sein kann.</w:t>
      </w:r>
      <w:r w:rsidR="001949CE">
        <w:rPr>
          <w:rFonts w:ascii="Arial" w:hAnsi="Arial" w:cs="Arial"/>
          <w:color w:val="000000" w:themeColor="text1"/>
        </w:rPr>
        <w:t xml:space="preserve"> Der Vertrag allein ändert nichts am Stand der materi</w:t>
      </w:r>
      <w:r w:rsidR="009406A6">
        <w:rPr>
          <w:rFonts w:ascii="Arial" w:hAnsi="Arial" w:cs="Arial"/>
          <w:color w:val="000000" w:themeColor="text1"/>
        </w:rPr>
        <w:t>ellen Rechtsgüter des K.</w:t>
      </w:r>
      <w:r w:rsidR="0009712C" w:rsidRPr="00E42E91">
        <w:rPr>
          <w:rFonts w:ascii="Arial" w:hAnsi="Arial" w:cs="Arial"/>
          <w:color w:val="000000" w:themeColor="text1"/>
        </w:rPr>
        <w:br/>
      </w:r>
      <w:r w:rsidR="00F16912" w:rsidRPr="00E42E91">
        <w:rPr>
          <w:rFonts w:ascii="Arial" w:hAnsi="Arial" w:cs="Arial"/>
          <w:color w:val="000000" w:themeColor="text1"/>
        </w:rPr>
        <w:t xml:space="preserve">§ 826 schützt </w:t>
      </w:r>
      <w:r w:rsidR="004F1C43">
        <w:rPr>
          <w:rFonts w:ascii="Arial" w:hAnsi="Arial" w:cs="Arial"/>
          <w:color w:val="000000" w:themeColor="text1"/>
        </w:rPr>
        <w:t xml:space="preserve">aber </w:t>
      </w:r>
      <w:r w:rsidR="00F16912" w:rsidRPr="00E42E91">
        <w:rPr>
          <w:rFonts w:ascii="Arial" w:hAnsi="Arial" w:cs="Arial"/>
          <w:color w:val="000000" w:themeColor="text1"/>
        </w:rPr>
        <w:t xml:space="preserve">nicht nur das Vermögen, </w:t>
      </w:r>
      <w:r w:rsidR="00990661" w:rsidRPr="00E42E91">
        <w:rPr>
          <w:rFonts w:ascii="Arial" w:hAnsi="Arial" w:cs="Arial"/>
          <w:color w:val="000000" w:themeColor="text1"/>
        </w:rPr>
        <w:t>sondern</w:t>
      </w:r>
      <w:r w:rsidR="00F16912" w:rsidRPr="00E42E91">
        <w:rPr>
          <w:rFonts w:ascii="Arial" w:hAnsi="Arial" w:cs="Arial"/>
          <w:color w:val="000000" w:themeColor="text1"/>
        </w:rPr>
        <w:t xml:space="preserve"> auch die rechtsgeschäftliche Entschließungsfreiheit.</w:t>
      </w:r>
      <w:r w:rsidR="00D12536" w:rsidRPr="00E42E91">
        <w:rPr>
          <w:rStyle w:val="Funotenzeichen"/>
          <w:rFonts w:ascii="Arial" w:hAnsi="Arial" w:cs="Arial"/>
          <w:color w:val="000000" w:themeColor="text1"/>
        </w:rPr>
        <w:footnoteReference w:id="46"/>
      </w:r>
      <w:r w:rsidR="00D12536" w:rsidRPr="00E42E91">
        <w:rPr>
          <w:rFonts w:ascii="Arial" w:hAnsi="Arial" w:cs="Arial"/>
          <w:color w:val="000000" w:themeColor="text1"/>
        </w:rPr>
        <w:t xml:space="preserve"> </w:t>
      </w:r>
    </w:p>
    <w:p w14:paraId="74B1375D" w14:textId="72A93452" w:rsidR="00D22653" w:rsidRDefault="00D12536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Somit </w:t>
      </w:r>
      <w:r w:rsidR="00C4691C">
        <w:rPr>
          <w:rFonts w:ascii="Arial" w:hAnsi="Arial" w:cs="Arial"/>
          <w:color w:val="000000" w:themeColor="text1"/>
        </w:rPr>
        <w:t>kann der Schaden im Vertrag mit V liegen.</w:t>
      </w:r>
    </w:p>
    <w:p w14:paraId="604928D2" w14:textId="71AFE404" w:rsidR="004F1C43" w:rsidRDefault="004F1C43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3CB6498" w14:textId="77777777" w:rsidR="004F1C43" w:rsidRPr="00E42E91" w:rsidRDefault="004F1C43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3D324B48" w14:textId="710FCCCF" w:rsidR="00787C96" w:rsidRPr="00E42E91" w:rsidRDefault="007A2F25" w:rsidP="006C6652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lastRenderedPageBreak/>
        <w:t xml:space="preserve">Häufig wird in ähnlichen Konstellationen </w:t>
      </w:r>
      <w:r w:rsidR="007D2951" w:rsidRPr="00E42E91">
        <w:rPr>
          <w:rFonts w:ascii="Arial" w:hAnsi="Arial" w:cs="Arial"/>
          <w:color w:val="000000" w:themeColor="text1"/>
        </w:rPr>
        <w:t xml:space="preserve">als zweiter möglicher Schaden der </w:t>
      </w:r>
      <w:r w:rsidR="00EE055A" w:rsidRPr="00E42E91">
        <w:rPr>
          <w:rFonts w:ascii="Arial" w:hAnsi="Arial" w:cs="Arial"/>
          <w:color w:val="000000" w:themeColor="text1"/>
        </w:rPr>
        <w:t>Minderwert angesehen, um den der Käufer das Fahrzeug gemessen am objektiven Wert zu teuer erworben hat.</w:t>
      </w:r>
      <w:r w:rsidR="00023D66" w:rsidRPr="00E42E91">
        <w:rPr>
          <w:rStyle w:val="Funotenzeichen"/>
          <w:rFonts w:ascii="Arial" w:hAnsi="Arial" w:cs="Arial"/>
          <w:color w:val="000000" w:themeColor="text1"/>
        </w:rPr>
        <w:footnoteReference w:id="47"/>
      </w:r>
      <w:r w:rsidR="00534F95" w:rsidRPr="00E42E91">
        <w:rPr>
          <w:rFonts w:ascii="Arial" w:hAnsi="Arial" w:cs="Arial"/>
          <w:color w:val="000000" w:themeColor="text1"/>
        </w:rPr>
        <w:t xml:space="preserve"> </w:t>
      </w:r>
      <w:r w:rsidR="003529F5" w:rsidRPr="00E42E91">
        <w:rPr>
          <w:rFonts w:ascii="Arial" w:hAnsi="Arial" w:cs="Arial"/>
          <w:color w:val="000000" w:themeColor="text1"/>
        </w:rPr>
        <w:t xml:space="preserve">K </w:t>
      </w:r>
      <w:r w:rsidR="00FC350B" w:rsidRPr="00E42E91">
        <w:rPr>
          <w:rFonts w:ascii="Arial" w:hAnsi="Arial" w:cs="Arial"/>
          <w:color w:val="000000" w:themeColor="text1"/>
        </w:rPr>
        <w:t xml:space="preserve">hätte </w:t>
      </w:r>
      <w:r w:rsidR="003529F5" w:rsidRPr="00E42E91">
        <w:rPr>
          <w:rFonts w:ascii="Arial" w:hAnsi="Arial" w:cs="Arial"/>
          <w:color w:val="000000" w:themeColor="text1"/>
        </w:rPr>
        <w:t>ohne die Werbeaussagen den Kaufvertrag nie abgeschlossen</w:t>
      </w:r>
      <w:r w:rsidR="00636747" w:rsidRPr="00E42E91">
        <w:rPr>
          <w:rFonts w:ascii="Arial" w:hAnsi="Arial" w:cs="Arial"/>
          <w:color w:val="000000" w:themeColor="text1"/>
        </w:rPr>
        <w:t>, sodass dieser Schaden als negatives Interesse ausscheidet.</w:t>
      </w:r>
      <w:r w:rsidR="00A24CE7" w:rsidRPr="00E42E91">
        <w:rPr>
          <w:rFonts w:ascii="Arial" w:hAnsi="Arial" w:cs="Arial"/>
          <w:color w:val="000000" w:themeColor="text1"/>
        </w:rPr>
        <w:t xml:space="preserve"> </w:t>
      </w:r>
      <w:r w:rsidR="005F54A5" w:rsidRPr="00E42E91">
        <w:rPr>
          <w:rFonts w:ascii="Arial" w:hAnsi="Arial" w:cs="Arial"/>
          <w:color w:val="000000" w:themeColor="text1"/>
        </w:rPr>
        <w:t xml:space="preserve">Aus Gründen der Unzumutbarkeit des </w:t>
      </w:r>
      <w:proofErr w:type="spellStart"/>
      <w:r w:rsidR="005F54A5" w:rsidRPr="00E42E91">
        <w:rPr>
          <w:rFonts w:ascii="Arial" w:hAnsi="Arial" w:cs="Arial"/>
          <w:color w:val="000000" w:themeColor="text1"/>
        </w:rPr>
        <w:t>Weggeben</w:t>
      </w:r>
      <w:r w:rsidR="003B643D">
        <w:rPr>
          <w:rFonts w:ascii="Arial" w:hAnsi="Arial" w:cs="Arial"/>
          <w:color w:val="000000" w:themeColor="text1"/>
        </w:rPr>
        <w:t>müssens</w:t>
      </w:r>
      <w:proofErr w:type="spellEnd"/>
      <w:r w:rsidR="005F54A5" w:rsidRPr="00E42E91">
        <w:rPr>
          <w:rFonts w:ascii="Arial" w:hAnsi="Arial" w:cs="Arial"/>
          <w:color w:val="000000" w:themeColor="text1"/>
        </w:rPr>
        <w:t xml:space="preserve"> des Au</w:t>
      </w:r>
      <w:r w:rsidR="00EF0689" w:rsidRPr="00E42E91">
        <w:rPr>
          <w:rFonts w:ascii="Arial" w:hAnsi="Arial" w:cs="Arial"/>
          <w:color w:val="000000" w:themeColor="text1"/>
        </w:rPr>
        <w:t>tos</w:t>
      </w:r>
      <w:r w:rsidR="00B61911">
        <w:rPr>
          <w:rFonts w:ascii="Arial" w:hAnsi="Arial" w:cs="Arial"/>
          <w:color w:val="000000" w:themeColor="text1"/>
        </w:rPr>
        <w:t xml:space="preserve"> trotzdem</w:t>
      </w:r>
      <w:r w:rsidR="00EF0689" w:rsidRPr="00E42E91">
        <w:rPr>
          <w:rFonts w:ascii="Arial" w:hAnsi="Arial" w:cs="Arial"/>
          <w:color w:val="000000" w:themeColor="text1"/>
        </w:rPr>
        <w:t xml:space="preserve"> eine </w:t>
      </w:r>
      <w:r w:rsidR="00D46FDE" w:rsidRPr="00E42E91">
        <w:rPr>
          <w:rFonts w:ascii="Arial" w:hAnsi="Arial" w:cs="Arial"/>
          <w:color w:val="000000" w:themeColor="text1"/>
        </w:rPr>
        <w:t xml:space="preserve">am positiven Interesse orientierte </w:t>
      </w:r>
      <w:r w:rsidR="00EF0689" w:rsidRPr="00E42E91">
        <w:rPr>
          <w:rFonts w:ascii="Arial" w:hAnsi="Arial" w:cs="Arial"/>
          <w:color w:val="000000" w:themeColor="text1"/>
        </w:rPr>
        <w:t xml:space="preserve">Ausnahme </w:t>
      </w:r>
      <w:r w:rsidR="00A9343B" w:rsidRPr="00E42E91">
        <w:rPr>
          <w:rFonts w:ascii="Arial" w:hAnsi="Arial" w:cs="Arial"/>
          <w:color w:val="000000" w:themeColor="text1"/>
        </w:rPr>
        <w:t xml:space="preserve">zu </w:t>
      </w:r>
      <w:r w:rsidR="00DC26E0" w:rsidRPr="00E42E91">
        <w:rPr>
          <w:rFonts w:ascii="Arial" w:hAnsi="Arial" w:cs="Arial"/>
          <w:color w:val="000000" w:themeColor="text1"/>
        </w:rPr>
        <w:t>gewähren</w:t>
      </w:r>
      <w:r w:rsidR="0069366E" w:rsidRPr="00E42E91">
        <w:rPr>
          <w:rFonts w:ascii="Arial" w:hAnsi="Arial" w:cs="Arial"/>
          <w:color w:val="000000" w:themeColor="text1"/>
        </w:rPr>
        <w:t xml:space="preserve">, </w:t>
      </w:r>
      <w:r w:rsidR="0081710C" w:rsidRPr="00E42E91">
        <w:rPr>
          <w:rFonts w:ascii="Arial" w:hAnsi="Arial" w:cs="Arial"/>
          <w:color w:val="000000" w:themeColor="text1"/>
        </w:rPr>
        <w:t>lässt</w:t>
      </w:r>
      <w:r w:rsidR="00A9343B" w:rsidRPr="00E42E91">
        <w:rPr>
          <w:rFonts w:ascii="Arial" w:hAnsi="Arial" w:cs="Arial"/>
          <w:color w:val="000000" w:themeColor="text1"/>
        </w:rPr>
        <w:t xml:space="preserve"> eine gesetzliche Verank</w:t>
      </w:r>
      <w:r w:rsidR="007C663A" w:rsidRPr="00E42E91">
        <w:rPr>
          <w:rFonts w:ascii="Arial" w:hAnsi="Arial" w:cs="Arial"/>
          <w:color w:val="000000" w:themeColor="text1"/>
        </w:rPr>
        <w:t>erung vermissen</w:t>
      </w:r>
      <w:r w:rsidR="004A319F" w:rsidRPr="00E42E91">
        <w:rPr>
          <w:rFonts w:ascii="Arial" w:hAnsi="Arial" w:cs="Arial"/>
          <w:color w:val="000000" w:themeColor="text1"/>
        </w:rPr>
        <w:t xml:space="preserve">, </w:t>
      </w:r>
      <w:r w:rsidR="002B21A9" w:rsidRPr="00E42E91">
        <w:rPr>
          <w:rFonts w:ascii="Arial" w:hAnsi="Arial" w:cs="Arial"/>
          <w:color w:val="000000" w:themeColor="text1"/>
        </w:rPr>
        <w:t xml:space="preserve">stellt </w:t>
      </w:r>
      <w:r w:rsidR="00EA5300" w:rsidRPr="00E42E91">
        <w:rPr>
          <w:rFonts w:ascii="Arial" w:hAnsi="Arial" w:cs="Arial"/>
          <w:color w:val="000000" w:themeColor="text1"/>
        </w:rPr>
        <w:t>d</w:t>
      </w:r>
      <w:r w:rsidR="009A160B" w:rsidRPr="00E42E91">
        <w:rPr>
          <w:rFonts w:ascii="Arial" w:hAnsi="Arial" w:cs="Arial"/>
          <w:color w:val="000000" w:themeColor="text1"/>
        </w:rPr>
        <w:t>en Hersteller haftungsrechtlich</w:t>
      </w:r>
      <w:r w:rsidR="00765818" w:rsidRPr="00E42E91">
        <w:rPr>
          <w:rFonts w:ascii="Arial" w:hAnsi="Arial" w:cs="Arial"/>
          <w:color w:val="000000" w:themeColor="text1"/>
        </w:rPr>
        <w:t xml:space="preserve"> de</w:t>
      </w:r>
      <w:r w:rsidR="00080D8A" w:rsidRPr="00E42E91">
        <w:rPr>
          <w:rFonts w:ascii="Arial" w:hAnsi="Arial" w:cs="Arial"/>
          <w:color w:val="000000" w:themeColor="text1"/>
        </w:rPr>
        <w:t>m</w:t>
      </w:r>
      <w:r w:rsidR="00765818" w:rsidRPr="00E42E91">
        <w:rPr>
          <w:rFonts w:ascii="Arial" w:hAnsi="Arial" w:cs="Arial"/>
          <w:color w:val="000000" w:themeColor="text1"/>
        </w:rPr>
        <w:t xml:space="preserve"> </w:t>
      </w:r>
      <w:r w:rsidR="009A160B" w:rsidRPr="00E42E91">
        <w:rPr>
          <w:rFonts w:ascii="Arial" w:hAnsi="Arial" w:cs="Arial"/>
          <w:color w:val="000000" w:themeColor="text1"/>
        </w:rPr>
        <w:t xml:space="preserve">Verkäufer </w:t>
      </w:r>
      <w:r w:rsidR="00765818" w:rsidRPr="00E42E91">
        <w:rPr>
          <w:rFonts w:ascii="Arial" w:hAnsi="Arial" w:cs="Arial"/>
          <w:color w:val="000000" w:themeColor="text1"/>
        </w:rPr>
        <w:t>gleich</w:t>
      </w:r>
      <w:r w:rsidR="004A319F" w:rsidRPr="00E42E91">
        <w:rPr>
          <w:rFonts w:ascii="Arial" w:hAnsi="Arial" w:cs="Arial"/>
          <w:color w:val="000000" w:themeColor="text1"/>
        </w:rPr>
        <w:t xml:space="preserve"> und ist daher abzulehnen</w:t>
      </w:r>
      <w:r w:rsidR="009A160B" w:rsidRPr="00E42E91">
        <w:rPr>
          <w:rFonts w:ascii="Arial" w:hAnsi="Arial" w:cs="Arial"/>
          <w:color w:val="000000" w:themeColor="text1"/>
        </w:rPr>
        <w:t>.</w:t>
      </w:r>
      <w:r w:rsidR="003B4CC3" w:rsidRPr="00E42E91">
        <w:rPr>
          <w:rStyle w:val="Funotenzeichen"/>
          <w:rFonts w:ascii="Arial" w:hAnsi="Arial" w:cs="Arial"/>
          <w:color w:val="000000" w:themeColor="text1"/>
        </w:rPr>
        <w:footnoteReference w:id="48"/>
      </w:r>
    </w:p>
    <w:p w14:paraId="4ED4D79E" w14:textId="76E7FF19" w:rsidR="00A70A9B" w:rsidRPr="00E42E91" w:rsidRDefault="00794727" w:rsidP="00E42E91">
      <w:pPr>
        <w:pStyle w:val="berschrift4"/>
        <w:spacing w:line="360" w:lineRule="auto"/>
        <w:rPr>
          <w:rFonts w:ascii="Arial" w:hAnsi="Arial" w:cs="Arial"/>
          <w:i w:val="0"/>
          <w:color w:val="000000" w:themeColor="text1"/>
          <w:u w:val="single"/>
        </w:rPr>
      </w:pPr>
      <w:bookmarkStart w:id="38" w:name="_Toc116305826"/>
      <w:r w:rsidRPr="00E42E91">
        <w:rPr>
          <w:rFonts w:ascii="Arial" w:hAnsi="Arial" w:cs="Arial"/>
          <w:i w:val="0"/>
          <w:color w:val="000000" w:themeColor="text1"/>
          <w:u w:val="single"/>
        </w:rPr>
        <w:t>2</w:t>
      </w:r>
      <w:r w:rsidR="00DA655E" w:rsidRPr="00E42E91">
        <w:rPr>
          <w:rFonts w:ascii="Arial" w:hAnsi="Arial" w:cs="Arial"/>
          <w:i w:val="0"/>
          <w:color w:val="000000" w:themeColor="text1"/>
          <w:u w:val="single"/>
        </w:rPr>
        <w:t>. Sittenwidrige Schädigungshandlung</w:t>
      </w:r>
      <w:bookmarkEnd w:id="38"/>
    </w:p>
    <w:p w14:paraId="4A20FD62" w14:textId="434D9572" w:rsidR="0025335E" w:rsidRPr="00E42E91" w:rsidRDefault="001A4C5E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D</w:t>
      </w:r>
      <w:r w:rsidR="00544BAB" w:rsidRPr="00E42E91">
        <w:rPr>
          <w:rFonts w:ascii="Arial" w:hAnsi="Arial" w:cs="Arial"/>
          <w:color w:val="000000" w:themeColor="text1"/>
        </w:rPr>
        <w:t>ie</w:t>
      </w:r>
      <w:r w:rsidR="00AC63A1">
        <w:rPr>
          <w:rFonts w:ascii="Arial" w:hAnsi="Arial" w:cs="Arial"/>
          <w:color w:val="000000" w:themeColor="text1"/>
        </w:rPr>
        <w:t xml:space="preserve"> </w:t>
      </w:r>
      <w:r w:rsidR="003D66EC" w:rsidRPr="00E42E91">
        <w:rPr>
          <w:rFonts w:ascii="Arial" w:hAnsi="Arial" w:cs="Arial"/>
          <w:color w:val="000000" w:themeColor="text1"/>
        </w:rPr>
        <w:t>öffe</w:t>
      </w:r>
      <w:r w:rsidR="0036113F" w:rsidRPr="00E42E91">
        <w:rPr>
          <w:rFonts w:ascii="Arial" w:hAnsi="Arial" w:cs="Arial"/>
          <w:color w:val="000000" w:themeColor="text1"/>
        </w:rPr>
        <w:t>ntlichen</w:t>
      </w:r>
      <w:r w:rsidR="00544BAB" w:rsidRPr="00E42E91">
        <w:rPr>
          <w:rFonts w:ascii="Arial" w:hAnsi="Arial" w:cs="Arial"/>
          <w:color w:val="000000" w:themeColor="text1"/>
        </w:rPr>
        <w:t xml:space="preserve"> Aussagen des S</w:t>
      </w:r>
      <w:r w:rsidR="003D66EC" w:rsidRPr="00E42E91">
        <w:rPr>
          <w:rFonts w:ascii="Arial" w:hAnsi="Arial" w:cs="Arial"/>
          <w:color w:val="000000" w:themeColor="text1"/>
        </w:rPr>
        <w:t xml:space="preserve"> zur Nähe des Updates</w:t>
      </w:r>
      <w:r w:rsidR="00544BAB" w:rsidRPr="00E42E91">
        <w:rPr>
          <w:rFonts w:ascii="Arial" w:hAnsi="Arial" w:cs="Arial"/>
          <w:color w:val="000000" w:themeColor="text1"/>
        </w:rPr>
        <w:t xml:space="preserve"> </w:t>
      </w:r>
      <w:r w:rsidRPr="00E42E91">
        <w:rPr>
          <w:rFonts w:ascii="Arial" w:hAnsi="Arial" w:cs="Arial"/>
          <w:color w:val="000000" w:themeColor="text1"/>
        </w:rPr>
        <w:t xml:space="preserve">müssten </w:t>
      </w:r>
      <w:r w:rsidR="00544BAB" w:rsidRPr="00E42E91">
        <w:rPr>
          <w:rFonts w:ascii="Arial" w:hAnsi="Arial" w:cs="Arial"/>
          <w:color w:val="000000" w:themeColor="text1"/>
        </w:rPr>
        <w:t>sitte</w:t>
      </w:r>
      <w:r w:rsidR="003D66EC" w:rsidRPr="00E42E91">
        <w:rPr>
          <w:rFonts w:ascii="Arial" w:hAnsi="Arial" w:cs="Arial"/>
          <w:color w:val="000000" w:themeColor="text1"/>
        </w:rPr>
        <w:t>nwidrig sein.</w:t>
      </w:r>
    </w:p>
    <w:p w14:paraId="66FAD020" w14:textId="662C3CAF" w:rsidR="00732379" w:rsidRPr="00E42E91" w:rsidRDefault="0022449F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Ein sittenwidriges Verhalten liegt vor, wenn es nach seinem Gesamtcharakter gegen das Anstandsgefühl aller billig und gerecht Denkenden verstößt.</w:t>
      </w:r>
      <w:r w:rsidR="009215A7" w:rsidRPr="00E42E91">
        <w:rPr>
          <w:rStyle w:val="Funotenzeichen"/>
          <w:rFonts w:ascii="Arial" w:hAnsi="Arial" w:cs="Arial"/>
          <w:color w:val="000000" w:themeColor="text1"/>
        </w:rPr>
        <w:footnoteReference w:id="49"/>
      </w:r>
      <w:r w:rsidR="00F5749B" w:rsidRPr="00E42E91">
        <w:rPr>
          <w:rFonts w:ascii="Arial" w:hAnsi="Arial" w:cs="Arial"/>
          <w:color w:val="000000" w:themeColor="text1"/>
        </w:rPr>
        <w:t xml:space="preserve"> </w:t>
      </w:r>
      <w:r w:rsidR="00CD1671" w:rsidRPr="00E42E91">
        <w:rPr>
          <w:rFonts w:ascii="Arial" w:hAnsi="Arial" w:cs="Arial"/>
          <w:color w:val="000000" w:themeColor="text1"/>
        </w:rPr>
        <w:br/>
      </w:r>
      <w:r w:rsidR="00732379" w:rsidRPr="00E42E91">
        <w:rPr>
          <w:rFonts w:ascii="Arial" w:hAnsi="Arial" w:cs="Arial"/>
          <w:color w:val="000000" w:themeColor="text1"/>
        </w:rPr>
        <w:t>Es genügt nicht, dass der Schädiger vertragliche oder gesetzliche Pflichten verletzt,</w:t>
      </w:r>
      <w:r w:rsidR="00341FA1" w:rsidRPr="00E42E91">
        <w:rPr>
          <w:rFonts w:ascii="Arial" w:hAnsi="Arial" w:cs="Arial"/>
          <w:color w:val="000000" w:themeColor="text1"/>
        </w:rPr>
        <w:t xml:space="preserve"> h</w:t>
      </w:r>
      <w:r w:rsidR="00732379" w:rsidRPr="00E42E91">
        <w:rPr>
          <w:rFonts w:ascii="Arial" w:hAnsi="Arial" w:cs="Arial"/>
          <w:color w:val="000000" w:themeColor="text1"/>
        </w:rPr>
        <w:t xml:space="preserve">inzukommen </w:t>
      </w:r>
      <w:r w:rsidR="0013590F" w:rsidRPr="00E42E91">
        <w:rPr>
          <w:rFonts w:ascii="Arial" w:hAnsi="Arial" w:cs="Arial"/>
          <w:color w:val="000000" w:themeColor="text1"/>
        </w:rPr>
        <w:t>muss das Unwerturteil der besonderen Verwerflichkeit</w:t>
      </w:r>
      <w:r w:rsidR="00E50053" w:rsidRPr="00E42E91">
        <w:rPr>
          <w:rFonts w:ascii="Arial" w:hAnsi="Arial" w:cs="Arial"/>
          <w:color w:val="000000" w:themeColor="text1"/>
        </w:rPr>
        <w:t>.</w:t>
      </w:r>
      <w:r w:rsidR="00C12782" w:rsidRPr="00E42E91">
        <w:rPr>
          <w:rStyle w:val="Funotenzeichen"/>
          <w:rFonts w:ascii="Arial" w:hAnsi="Arial" w:cs="Arial"/>
          <w:color w:val="000000" w:themeColor="text1"/>
        </w:rPr>
        <w:footnoteReference w:id="50"/>
      </w:r>
    </w:p>
    <w:p w14:paraId="4CA1BDB5" w14:textId="77777777" w:rsidR="0025335E" w:rsidRPr="00E42E91" w:rsidRDefault="00C11BA6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Zur Bestimmung </w:t>
      </w:r>
      <w:r w:rsidR="00B33520" w:rsidRPr="00E42E91">
        <w:rPr>
          <w:rFonts w:ascii="Arial" w:hAnsi="Arial" w:cs="Arial"/>
          <w:color w:val="000000" w:themeColor="text1"/>
        </w:rPr>
        <w:t>d</w:t>
      </w:r>
      <w:r w:rsidR="00613E2E" w:rsidRPr="00E42E91">
        <w:rPr>
          <w:rFonts w:ascii="Arial" w:hAnsi="Arial" w:cs="Arial"/>
          <w:color w:val="000000" w:themeColor="text1"/>
        </w:rPr>
        <w:t xml:space="preserve">essen </w:t>
      </w:r>
      <w:r w:rsidRPr="00E42E91">
        <w:rPr>
          <w:rFonts w:ascii="Arial" w:hAnsi="Arial" w:cs="Arial"/>
          <w:color w:val="000000" w:themeColor="text1"/>
        </w:rPr>
        <w:t>geeignet ist die Mittel/Zweck-Formel</w:t>
      </w:r>
      <w:r w:rsidR="006D5D75" w:rsidRPr="00E42E91">
        <w:rPr>
          <w:rFonts w:ascii="Arial" w:hAnsi="Arial" w:cs="Arial"/>
          <w:color w:val="000000" w:themeColor="text1"/>
        </w:rPr>
        <w:t xml:space="preserve">: </w:t>
      </w:r>
      <w:r w:rsidR="00EC420E" w:rsidRPr="00E42E91">
        <w:rPr>
          <w:rFonts w:ascii="Arial" w:hAnsi="Arial" w:cs="Arial"/>
          <w:color w:val="000000" w:themeColor="text1"/>
        </w:rPr>
        <w:t>Das Verwerfliche kann in dem Zweck der Handlung</w:t>
      </w:r>
      <w:r w:rsidR="00F97E1F" w:rsidRPr="00E42E91">
        <w:rPr>
          <w:rFonts w:ascii="Arial" w:hAnsi="Arial" w:cs="Arial"/>
          <w:color w:val="000000" w:themeColor="text1"/>
        </w:rPr>
        <w:t xml:space="preserve">, </w:t>
      </w:r>
      <w:r w:rsidR="00EC420E" w:rsidRPr="00E42E91">
        <w:rPr>
          <w:rFonts w:ascii="Arial" w:hAnsi="Arial" w:cs="Arial"/>
          <w:color w:val="000000" w:themeColor="text1"/>
        </w:rPr>
        <w:t>i</w:t>
      </w:r>
      <w:r w:rsidR="00CD1671" w:rsidRPr="00E42E91">
        <w:rPr>
          <w:rFonts w:ascii="Arial" w:hAnsi="Arial" w:cs="Arial"/>
          <w:color w:val="000000" w:themeColor="text1"/>
        </w:rPr>
        <w:t xml:space="preserve">m </w:t>
      </w:r>
      <w:r w:rsidR="00EC420E" w:rsidRPr="00E42E91">
        <w:rPr>
          <w:rFonts w:ascii="Arial" w:hAnsi="Arial" w:cs="Arial"/>
          <w:color w:val="000000" w:themeColor="text1"/>
        </w:rPr>
        <w:t>angewandten Mittel</w:t>
      </w:r>
      <w:r w:rsidR="00193882" w:rsidRPr="00E42E91">
        <w:rPr>
          <w:rFonts w:ascii="Arial" w:hAnsi="Arial" w:cs="Arial"/>
          <w:color w:val="000000" w:themeColor="text1"/>
        </w:rPr>
        <w:t xml:space="preserve"> oder der Verknüpfung der beide</w:t>
      </w:r>
      <w:r w:rsidR="00F97E1F" w:rsidRPr="00E42E91">
        <w:rPr>
          <w:rFonts w:ascii="Arial" w:hAnsi="Arial" w:cs="Arial"/>
          <w:color w:val="000000" w:themeColor="text1"/>
        </w:rPr>
        <w:t>n liegen</w:t>
      </w:r>
      <w:r w:rsidR="00EC420E" w:rsidRPr="00E42E91">
        <w:rPr>
          <w:rFonts w:ascii="Arial" w:hAnsi="Arial" w:cs="Arial"/>
          <w:color w:val="000000" w:themeColor="text1"/>
        </w:rPr>
        <w:t>.</w:t>
      </w:r>
      <w:r w:rsidR="006D5D75" w:rsidRPr="00E42E91">
        <w:rPr>
          <w:rStyle w:val="Funotenzeichen"/>
          <w:rFonts w:ascii="Arial" w:hAnsi="Arial" w:cs="Arial"/>
          <w:color w:val="000000" w:themeColor="text1"/>
        </w:rPr>
        <w:footnoteReference w:id="51"/>
      </w:r>
      <w:r w:rsidR="009E4A91" w:rsidRPr="00E42E91">
        <w:rPr>
          <w:rFonts w:ascii="Arial" w:hAnsi="Arial" w:cs="Arial"/>
          <w:color w:val="000000" w:themeColor="text1"/>
        </w:rPr>
        <w:t xml:space="preserve"> </w:t>
      </w:r>
    </w:p>
    <w:p w14:paraId="4CB48854" w14:textId="1D5A2A16" w:rsidR="00ED3448" w:rsidRPr="00E42E91" w:rsidRDefault="009E4A91" w:rsidP="00D83CA4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Der Zweck der Aussagen des S li</w:t>
      </w:r>
      <w:r w:rsidR="001354FA" w:rsidRPr="00E42E91">
        <w:rPr>
          <w:rFonts w:ascii="Arial" w:hAnsi="Arial" w:cs="Arial"/>
          <w:color w:val="000000" w:themeColor="text1"/>
        </w:rPr>
        <w:t>egt in einer Gewinnmaximierung durch</w:t>
      </w:r>
      <w:r w:rsidR="00AB1570" w:rsidRPr="00E42E91">
        <w:rPr>
          <w:rFonts w:ascii="Arial" w:hAnsi="Arial" w:cs="Arial"/>
          <w:color w:val="000000" w:themeColor="text1"/>
        </w:rPr>
        <w:t xml:space="preserve"> mediale Aufmerksamkeit, was </w:t>
      </w:r>
      <w:r w:rsidR="00A63A03" w:rsidRPr="00E42E91">
        <w:rPr>
          <w:rFonts w:ascii="Arial" w:hAnsi="Arial" w:cs="Arial"/>
          <w:color w:val="000000" w:themeColor="text1"/>
        </w:rPr>
        <w:t>in einem kapitalistischen System ein legitimes Ziel darste</w:t>
      </w:r>
      <w:r w:rsidR="001E1F37" w:rsidRPr="00E42E91">
        <w:rPr>
          <w:rFonts w:ascii="Arial" w:hAnsi="Arial" w:cs="Arial"/>
          <w:color w:val="000000" w:themeColor="text1"/>
        </w:rPr>
        <w:t xml:space="preserve">llt. Das hierzu verwendete Mittel sind </w:t>
      </w:r>
      <w:r w:rsidR="00D91C7F" w:rsidRPr="00E42E91">
        <w:rPr>
          <w:rFonts w:ascii="Arial" w:hAnsi="Arial" w:cs="Arial"/>
          <w:color w:val="000000" w:themeColor="text1"/>
        </w:rPr>
        <w:t xml:space="preserve">falsche Aussagen über den Fortschritt der </w:t>
      </w:r>
      <w:r w:rsidR="00066D56" w:rsidRPr="00E42E91">
        <w:rPr>
          <w:rFonts w:ascii="Arial" w:hAnsi="Arial" w:cs="Arial"/>
          <w:color w:val="000000" w:themeColor="text1"/>
        </w:rPr>
        <w:t xml:space="preserve">Entwicklung des Softwareupdates. </w:t>
      </w:r>
      <w:r w:rsidR="00632A6C" w:rsidRPr="00E42E91">
        <w:rPr>
          <w:rFonts w:ascii="Arial" w:hAnsi="Arial" w:cs="Arial"/>
          <w:color w:val="000000" w:themeColor="text1"/>
        </w:rPr>
        <w:t>S hat Kenntnis über die tatsächlichen Gegebenheiten, s</w:t>
      </w:r>
      <w:r w:rsidR="004C6677" w:rsidRPr="00E42E91">
        <w:rPr>
          <w:rFonts w:ascii="Arial" w:hAnsi="Arial" w:cs="Arial"/>
          <w:color w:val="000000" w:themeColor="text1"/>
        </w:rPr>
        <w:t xml:space="preserve">odass er vorsätzlich, mehrfach und öffentlichkeitswirksam bewusst </w:t>
      </w:r>
      <w:r w:rsidR="000F381A" w:rsidRPr="00E42E91">
        <w:rPr>
          <w:rFonts w:ascii="Arial" w:hAnsi="Arial" w:cs="Arial"/>
          <w:color w:val="000000" w:themeColor="text1"/>
        </w:rPr>
        <w:t>diese</w:t>
      </w:r>
      <w:r w:rsidR="004C6677" w:rsidRPr="00E42E91">
        <w:rPr>
          <w:rFonts w:ascii="Arial" w:hAnsi="Arial" w:cs="Arial"/>
          <w:color w:val="000000" w:themeColor="text1"/>
        </w:rPr>
        <w:t xml:space="preserve"> Aussagen trifft</w:t>
      </w:r>
      <w:r w:rsidR="002A59BC" w:rsidRPr="00E42E91">
        <w:rPr>
          <w:rFonts w:ascii="Arial" w:hAnsi="Arial" w:cs="Arial"/>
          <w:color w:val="000000" w:themeColor="text1"/>
        </w:rPr>
        <w:t xml:space="preserve">. </w:t>
      </w:r>
      <w:r w:rsidR="00E042B8" w:rsidRPr="00E42E91">
        <w:rPr>
          <w:rFonts w:ascii="Arial" w:hAnsi="Arial" w:cs="Arial"/>
          <w:color w:val="000000" w:themeColor="text1"/>
        </w:rPr>
        <w:t>Eine Fertigstellung des Updates ist auch über vier Jahre nach dem angekündigten Termin noch nicht in Sicht, sodass seine Aussagen</w:t>
      </w:r>
      <w:r w:rsidR="002A59BC" w:rsidRPr="00E42E91">
        <w:rPr>
          <w:rFonts w:ascii="Arial" w:hAnsi="Arial" w:cs="Arial"/>
          <w:color w:val="000000" w:themeColor="text1"/>
        </w:rPr>
        <w:t xml:space="preserve"> </w:t>
      </w:r>
      <w:r w:rsidR="006A6A18" w:rsidRPr="00E42E91">
        <w:rPr>
          <w:rFonts w:ascii="Arial" w:hAnsi="Arial" w:cs="Arial"/>
          <w:color w:val="000000" w:themeColor="text1"/>
        </w:rPr>
        <w:t>schwerwiegend</w:t>
      </w:r>
      <w:r w:rsidR="008550DC" w:rsidRPr="00E42E91">
        <w:rPr>
          <w:rFonts w:ascii="Arial" w:hAnsi="Arial" w:cs="Arial"/>
          <w:color w:val="000000" w:themeColor="text1"/>
        </w:rPr>
        <w:t xml:space="preserve"> falsch sind.</w:t>
      </w:r>
      <w:r w:rsidR="008D1C30" w:rsidRPr="00E42E91">
        <w:rPr>
          <w:rFonts w:ascii="Arial" w:hAnsi="Arial" w:cs="Arial"/>
          <w:color w:val="000000" w:themeColor="text1"/>
        </w:rPr>
        <w:br/>
      </w:r>
      <w:r w:rsidR="006A6A18" w:rsidRPr="00E42E91">
        <w:rPr>
          <w:rFonts w:ascii="Arial" w:hAnsi="Arial" w:cs="Arial"/>
          <w:color w:val="000000" w:themeColor="text1"/>
        </w:rPr>
        <w:t>Dieses</w:t>
      </w:r>
      <w:r w:rsidR="00515290" w:rsidRPr="00E42E91">
        <w:rPr>
          <w:rFonts w:ascii="Arial" w:hAnsi="Arial" w:cs="Arial"/>
          <w:color w:val="000000" w:themeColor="text1"/>
        </w:rPr>
        <w:t xml:space="preserve"> Verhalten</w:t>
      </w:r>
      <w:r w:rsidR="006759BA" w:rsidRPr="00E42E91">
        <w:rPr>
          <w:rFonts w:ascii="Arial" w:hAnsi="Arial" w:cs="Arial"/>
          <w:color w:val="000000" w:themeColor="text1"/>
        </w:rPr>
        <w:t xml:space="preserve"> </w:t>
      </w:r>
      <w:r w:rsidR="006A6A18" w:rsidRPr="00E42E91">
        <w:rPr>
          <w:rFonts w:ascii="Arial" w:hAnsi="Arial" w:cs="Arial"/>
          <w:color w:val="000000" w:themeColor="text1"/>
        </w:rPr>
        <w:t>ist stark</w:t>
      </w:r>
      <w:r w:rsidR="00515290" w:rsidRPr="00E42E91">
        <w:rPr>
          <w:rFonts w:ascii="Arial" w:hAnsi="Arial" w:cs="Arial"/>
          <w:color w:val="000000" w:themeColor="text1"/>
        </w:rPr>
        <w:t xml:space="preserve"> verwerflich und als sittenwidrig einzustufen</w:t>
      </w:r>
      <w:r w:rsidR="00BC27C1" w:rsidRPr="00E42E91">
        <w:rPr>
          <w:rFonts w:ascii="Arial" w:hAnsi="Arial" w:cs="Arial"/>
          <w:color w:val="000000" w:themeColor="text1"/>
        </w:rPr>
        <w:t xml:space="preserve">. </w:t>
      </w:r>
      <w:r w:rsidR="00BC27C1" w:rsidRPr="00E42E91">
        <w:rPr>
          <w:rFonts w:ascii="Arial" w:hAnsi="Arial" w:cs="Arial"/>
          <w:color w:val="000000" w:themeColor="text1"/>
        </w:rPr>
        <w:lastRenderedPageBreak/>
        <w:t>H</w:t>
      </w:r>
      <w:r w:rsidR="00A4093B" w:rsidRPr="00E42E91">
        <w:rPr>
          <w:rFonts w:ascii="Arial" w:hAnsi="Arial" w:cs="Arial"/>
          <w:color w:val="000000" w:themeColor="text1"/>
        </w:rPr>
        <w:t>ieran ändert auch nich</w:t>
      </w:r>
      <w:r w:rsidR="00987FFB" w:rsidRPr="00E42E91">
        <w:rPr>
          <w:rFonts w:ascii="Arial" w:hAnsi="Arial" w:cs="Arial"/>
          <w:color w:val="000000" w:themeColor="text1"/>
        </w:rPr>
        <w:t xml:space="preserve">ts, dass die T-AG im Nachgang </w:t>
      </w:r>
      <w:r w:rsidR="00BC27C1" w:rsidRPr="00E42E91">
        <w:rPr>
          <w:rFonts w:ascii="Arial" w:hAnsi="Arial" w:cs="Arial"/>
          <w:color w:val="000000" w:themeColor="text1"/>
        </w:rPr>
        <w:t xml:space="preserve">die Kunden </w:t>
      </w:r>
      <w:r w:rsidR="00987FFB" w:rsidRPr="00E42E91">
        <w:rPr>
          <w:rFonts w:ascii="Arial" w:hAnsi="Arial" w:cs="Arial"/>
          <w:color w:val="000000" w:themeColor="text1"/>
        </w:rPr>
        <w:t>aufklärte</w:t>
      </w:r>
      <w:r w:rsidR="003866D1" w:rsidRPr="00E42E91">
        <w:rPr>
          <w:rFonts w:ascii="Arial" w:hAnsi="Arial" w:cs="Arial"/>
          <w:color w:val="000000" w:themeColor="text1"/>
        </w:rPr>
        <w:t xml:space="preserve">, </w:t>
      </w:r>
      <w:r w:rsidR="00987FFB" w:rsidRPr="00E42E91">
        <w:rPr>
          <w:rFonts w:ascii="Arial" w:hAnsi="Arial" w:cs="Arial"/>
          <w:color w:val="000000" w:themeColor="text1"/>
        </w:rPr>
        <w:t>sich dafür entschuldigte</w:t>
      </w:r>
      <w:r w:rsidR="003866D1" w:rsidRPr="00E42E91">
        <w:rPr>
          <w:rFonts w:ascii="Arial" w:hAnsi="Arial" w:cs="Arial"/>
          <w:color w:val="000000" w:themeColor="text1"/>
        </w:rPr>
        <w:t xml:space="preserve"> und S entließ, der Schaden </w:t>
      </w:r>
      <w:r w:rsidR="00D61B9D">
        <w:rPr>
          <w:rFonts w:ascii="Arial" w:hAnsi="Arial" w:cs="Arial"/>
          <w:color w:val="000000" w:themeColor="text1"/>
        </w:rPr>
        <w:t xml:space="preserve">war </w:t>
      </w:r>
      <w:r w:rsidR="003866D1" w:rsidRPr="00E42E91">
        <w:rPr>
          <w:rFonts w:ascii="Arial" w:hAnsi="Arial" w:cs="Arial"/>
          <w:color w:val="000000" w:themeColor="text1"/>
        </w:rPr>
        <w:t>zu diesem Zeitpunkt schon verursacht.</w:t>
      </w:r>
    </w:p>
    <w:p w14:paraId="434EF3CF" w14:textId="44DED967" w:rsidR="006E3059" w:rsidRPr="00E42E91" w:rsidRDefault="00794727" w:rsidP="00E42E91">
      <w:pPr>
        <w:pStyle w:val="berschrift4"/>
        <w:spacing w:line="360" w:lineRule="auto"/>
        <w:rPr>
          <w:rFonts w:ascii="Arial" w:hAnsi="Arial" w:cs="Arial"/>
          <w:i w:val="0"/>
          <w:color w:val="000000" w:themeColor="text1"/>
        </w:rPr>
      </w:pPr>
      <w:bookmarkStart w:id="39" w:name="_Toc116305827"/>
      <w:r w:rsidRPr="00E42E91">
        <w:rPr>
          <w:rFonts w:ascii="Arial" w:hAnsi="Arial" w:cs="Arial"/>
          <w:i w:val="0"/>
          <w:color w:val="000000" w:themeColor="text1"/>
          <w:u w:val="single"/>
        </w:rPr>
        <w:t>3</w:t>
      </w:r>
      <w:r w:rsidR="006E3059" w:rsidRPr="00E42E91">
        <w:rPr>
          <w:rFonts w:ascii="Arial" w:hAnsi="Arial" w:cs="Arial"/>
          <w:i w:val="0"/>
          <w:color w:val="000000" w:themeColor="text1"/>
          <w:u w:val="single"/>
        </w:rPr>
        <w:t>. Haftungsbegründende Kausa</w:t>
      </w:r>
      <w:r w:rsidR="002A6A04" w:rsidRPr="00E42E91">
        <w:rPr>
          <w:rFonts w:ascii="Arial" w:hAnsi="Arial" w:cs="Arial"/>
          <w:i w:val="0"/>
          <w:color w:val="000000" w:themeColor="text1"/>
          <w:u w:val="single"/>
        </w:rPr>
        <w:t>lität</w:t>
      </w:r>
      <w:bookmarkEnd w:id="39"/>
    </w:p>
    <w:p w14:paraId="1BC99B4C" w14:textId="12646F27" w:rsidR="00ED3448" w:rsidRPr="00E42E91" w:rsidRDefault="00351C49" w:rsidP="009D7BA8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Die Aussagen des S sind adäquat </w:t>
      </w:r>
      <w:r w:rsidR="008D2338" w:rsidRPr="00E42E91">
        <w:rPr>
          <w:rFonts w:ascii="Arial" w:hAnsi="Arial" w:cs="Arial"/>
          <w:color w:val="000000" w:themeColor="text1"/>
        </w:rPr>
        <w:t>k</w:t>
      </w:r>
      <w:r w:rsidRPr="00E42E91">
        <w:rPr>
          <w:rFonts w:ascii="Arial" w:hAnsi="Arial" w:cs="Arial"/>
          <w:color w:val="000000" w:themeColor="text1"/>
        </w:rPr>
        <w:t>ausal für den ungewollten Vertrag</w:t>
      </w:r>
      <w:r w:rsidR="008D2338" w:rsidRPr="00E42E91">
        <w:rPr>
          <w:rFonts w:ascii="Arial" w:hAnsi="Arial" w:cs="Arial"/>
          <w:color w:val="000000" w:themeColor="text1"/>
        </w:rPr>
        <w:t xml:space="preserve">. </w:t>
      </w:r>
      <w:r w:rsidR="00170387" w:rsidRPr="00E42E91">
        <w:rPr>
          <w:rFonts w:ascii="Arial" w:hAnsi="Arial" w:cs="Arial"/>
          <w:color w:val="000000" w:themeColor="text1"/>
        </w:rPr>
        <w:t xml:space="preserve">§ 826 </w:t>
      </w:r>
      <w:r w:rsidR="00E1497E" w:rsidRPr="00E42E91">
        <w:rPr>
          <w:rFonts w:ascii="Arial" w:hAnsi="Arial" w:cs="Arial"/>
          <w:color w:val="000000" w:themeColor="text1"/>
        </w:rPr>
        <w:t>schützt</w:t>
      </w:r>
      <w:r w:rsidR="00A12E24" w:rsidRPr="00E42E91">
        <w:rPr>
          <w:rFonts w:ascii="Arial" w:hAnsi="Arial" w:cs="Arial"/>
          <w:color w:val="000000" w:themeColor="text1"/>
        </w:rPr>
        <w:t xml:space="preserve"> auch die rechtsgeschäftliche Entschließungsfreiheit (s.o.)</w:t>
      </w:r>
      <w:r w:rsidR="00E1497E" w:rsidRPr="00E42E91">
        <w:rPr>
          <w:rFonts w:ascii="Arial" w:hAnsi="Arial" w:cs="Arial"/>
          <w:color w:val="000000" w:themeColor="text1"/>
        </w:rPr>
        <w:t>. Es entspricht daher seinem Schutzzweck, nicht durch sittenwidrige Handlungen zu Vertragsabschlüssen verleitet zu werden</w:t>
      </w:r>
      <w:r w:rsidR="006A4530" w:rsidRPr="00E42E91">
        <w:rPr>
          <w:rFonts w:ascii="Arial" w:hAnsi="Arial" w:cs="Arial"/>
          <w:color w:val="000000" w:themeColor="text1"/>
        </w:rPr>
        <w:t>.</w:t>
      </w:r>
    </w:p>
    <w:p w14:paraId="1D887CBD" w14:textId="0B5A44E1" w:rsidR="00FE5FAB" w:rsidRPr="00E42E91" w:rsidRDefault="00794727" w:rsidP="00D83CA4">
      <w:pPr>
        <w:pStyle w:val="berschrift4"/>
        <w:spacing w:before="0" w:after="120" w:line="360" w:lineRule="auto"/>
        <w:rPr>
          <w:rFonts w:ascii="Arial" w:hAnsi="Arial" w:cs="Arial"/>
          <w:i w:val="0"/>
          <w:color w:val="000000" w:themeColor="text1"/>
          <w:u w:val="single"/>
        </w:rPr>
      </w:pPr>
      <w:bookmarkStart w:id="40" w:name="_Toc116305828"/>
      <w:r w:rsidRPr="00E42E91">
        <w:rPr>
          <w:rFonts w:ascii="Arial" w:hAnsi="Arial" w:cs="Arial"/>
          <w:i w:val="0"/>
          <w:color w:val="000000" w:themeColor="text1"/>
          <w:u w:val="single"/>
        </w:rPr>
        <w:t>4</w:t>
      </w:r>
      <w:r w:rsidR="005B7727" w:rsidRPr="00E42E91">
        <w:rPr>
          <w:rFonts w:ascii="Arial" w:hAnsi="Arial" w:cs="Arial"/>
          <w:i w:val="0"/>
          <w:color w:val="000000" w:themeColor="text1"/>
          <w:u w:val="single"/>
        </w:rPr>
        <w:t>. Subjektiver Tatbestand</w:t>
      </w:r>
      <w:bookmarkEnd w:id="40"/>
    </w:p>
    <w:p w14:paraId="1E33BDD1" w14:textId="1608C974" w:rsidR="00FE5FAB" w:rsidRPr="00E42E91" w:rsidRDefault="00794727" w:rsidP="00E42E91">
      <w:pPr>
        <w:pStyle w:val="berschrift5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41" w:name="_Toc116305829"/>
      <w:r w:rsidRPr="00E42E91">
        <w:rPr>
          <w:rFonts w:ascii="Arial" w:hAnsi="Arial" w:cs="Arial"/>
          <w:color w:val="000000" w:themeColor="text1"/>
          <w:u w:val="single"/>
        </w:rPr>
        <w:t>a)</w:t>
      </w:r>
      <w:r w:rsidR="00FE5FAB" w:rsidRPr="00E42E91">
        <w:rPr>
          <w:rFonts w:ascii="Arial" w:hAnsi="Arial" w:cs="Arial"/>
          <w:color w:val="000000" w:themeColor="text1"/>
          <w:u w:val="single"/>
        </w:rPr>
        <w:t xml:space="preserve"> Kenntnis der die Sittenwidrigkeit begründenden Umstände</w:t>
      </w:r>
      <w:bookmarkEnd w:id="41"/>
    </w:p>
    <w:p w14:paraId="42FCCF44" w14:textId="761E1A61" w:rsidR="00FE5FAB" w:rsidRPr="00E42E91" w:rsidRDefault="00FE5FAB" w:rsidP="00D83CA4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S hätte </w:t>
      </w:r>
      <w:r w:rsidR="00F21427" w:rsidRPr="00E42E91">
        <w:rPr>
          <w:rFonts w:ascii="Arial" w:hAnsi="Arial" w:cs="Arial"/>
          <w:color w:val="000000" w:themeColor="text1"/>
        </w:rPr>
        <w:t>Kenntnis</w:t>
      </w:r>
      <w:r w:rsidRPr="00E42E91">
        <w:rPr>
          <w:rFonts w:ascii="Arial" w:hAnsi="Arial" w:cs="Arial"/>
          <w:color w:val="000000" w:themeColor="text1"/>
        </w:rPr>
        <w:t xml:space="preserve"> der Umstände haben müssen, die die Sittenwidrigkeit des Verhaltens begründen.</w:t>
      </w:r>
      <w:r w:rsidR="00591E57" w:rsidRPr="00E42E91">
        <w:rPr>
          <w:rStyle w:val="Funotenzeichen"/>
          <w:rFonts w:ascii="Arial" w:hAnsi="Arial" w:cs="Arial"/>
          <w:color w:val="000000" w:themeColor="text1"/>
        </w:rPr>
        <w:footnoteReference w:id="52"/>
      </w:r>
      <w:r w:rsidR="00591E57" w:rsidRPr="00E42E91">
        <w:rPr>
          <w:rFonts w:ascii="Arial" w:hAnsi="Arial" w:cs="Arial"/>
          <w:color w:val="000000" w:themeColor="text1"/>
        </w:rPr>
        <w:t xml:space="preserve"> </w:t>
      </w:r>
      <w:r w:rsidR="006C6B11" w:rsidRPr="00E42E91">
        <w:rPr>
          <w:rFonts w:ascii="Arial" w:hAnsi="Arial" w:cs="Arial"/>
          <w:color w:val="000000" w:themeColor="text1"/>
        </w:rPr>
        <w:t xml:space="preserve"> </w:t>
      </w:r>
      <w:r w:rsidR="00591E57" w:rsidRPr="00E42E91">
        <w:rPr>
          <w:rFonts w:ascii="Arial" w:hAnsi="Arial" w:cs="Arial"/>
          <w:color w:val="000000" w:themeColor="text1"/>
        </w:rPr>
        <w:t>Dies hatte er.</w:t>
      </w:r>
    </w:p>
    <w:p w14:paraId="2E4518A2" w14:textId="2A4398D9" w:rsidR="005E6D2E" w:rsidRPr="00E42E91" w:rsidRDefault="00794727" w:rsidP="00E42E91">
      <w:pPr>
        <w:pStyle w:val="berschrift5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42" w:name="_Toc116305830"/>
      <w:r w:rsidRPr="00E42E91">
        <w:rPr>
          <w:rFonts w:ascii="Arial" w:hAnsi="Arial" w:cs="Arial"/>
          <w:color w:val="000000" w:themeColor="text1"/>
          <w:u w:val="single"/>
        </w:rPr>
        <w:t>b)</w:t>
      </w:r>
      <w:r w:rsidR="005E6D2E" w:rsidRPr="00E42E91">
        <w:rPr>
          <w:rFonts w:ascii="Arial" w:hAnsi="Arial" w:cs="Arial"/>
          <w:color w:val="000000" w:themeColor="text1"/>
          <w:u w:val="single"/>
        </w:rPr>
        <w:t xml:space="preserve"> </w:t>
      </w:r>
      <w:r w:rsidR="009A48FB" w:rsidRPr="00E42E91">
        <w:rPr>
          <w:rFonts w:ascii="Arial" w:hAnsi="Arial" w:cs="Arial"/>
          <w:color w:val="000000" w:themeColor="text1"/>
          <w:u w:val="single"/>
        </w:rPr>
        <w:t>Vorsatz bezüglich des Schadens</w:t>
      </w:r>
      <w:bookmarkEnd w:id="42"/>
    </w:p>
    <w:p w14:paraId="4ABE70B2" w14:textId="28E63AAE" w:rsidR="009836E7" w:rsidRPr="00E42E91" w:rsidRDefault="00832221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S </w:t>
      </w:r>
      <w:r w:rsidR="006610ED" w:rsidRPr="00E42E91">
        <w:rPr>
          <w:rFonts w:ascii="Arial" w:hAnsi="Arial" w:cs="Arial"/>
          <w:color w:val="000000" w:themeColor="text1"/>
        </w:rPr>
        <w:t>hätte</w:t>
      </w:r>
      <w:r w:rsidRPr="00E42E91">
        <w:rPr>
          <w:rFonts w:ascii="Arial" w:hAnsi="Arial" w:cs="Arial"/>
          <w:color w:val="000000" w:themeColor="text1"/>
        </w:rPr>
        <w:t xml:space="preserve"> Vorsatz bezüglich der Schädigung des K</w:t>
      </w:r>
      <w:r w:rsidR="00BC4132" w:rsidRPr="00E42E91">
        <w:rPr>
          <w:rFonts w:ascii="Arial" w:hAnsi="Arial" w:cs="Arial"/>
          <w:color w:val="000000" w:themeColor="text1"/>
        </w:rPr>
        <w:t xml:space="preserve"> haben müssen.</w:t>
      </w:r>
      <w:r w:rsidR="00BD2E8E" w:rsidRPr="00E42E91">
        <w:rPr>
          <w:rFonts w:ascii="Arial" w:hAnsi="Arial" w:cs="Arial"/>
          <w:color w:val="000000" w:themeColor="text1"/>
        </w:rPr>
        <w:t xml:space="preserve"> </w:t>
      </w:r>
      <w:r w:rsidR="00482AB1" w:rsidRPr="00E42E91">
        <w:rPr>
          <w:rFonts w:ascii="Arial" w:hAnsi="Arial" w:cs="Arial"/>
          <w:color w:val="000000" w:themeColor="text1"/>
        </w:rPr>
        <w:t>E</w:t>
      </w:r>
      <w:r w:rsidR="009836E7" w:rsidRPr="00E42E91">
        <w:rPr>
          <w:rFonts w:ascii="Arial" w:hAnsi="Arial" w:cs="Arial"/>
          <w:color w:val="000000" w:themeColor="text1"/>
        </w:rPr>
        <w:t>s genügt, wenn der</w:t>
      </w:r>
      <w:r w:rsidR="00482AB1" w:rsidRPr="00E42E91">
        <w:rPr>
          <w:rFonts w:ascii="Arial" w:hAnsi="Arial" w:cs="Arial"/>
          <w:color w:val="000000" w:themeColor="text1"/>
        </w:rPr>
        <w:t xml:space="preserve"> Vorsatz</w:t>
      </w:r>
      <w:r w:rsidR="00FF5ADA" w:rsidRPr="00E42E91">
        <w:rPr>
          <w:rFonts w:ascii="Arial" w:hAnsi="Arial" w:cs="Arial"/>
          <w:color w:val="000000" w:themeColor="text1"/>
        </w:rPr>
        <w:t xml:space="preserve"> </w:t>
      </w:r>
      <w:r w:rsidR="009836E7" w:rsidRPr="00E42E91">
        <w:rPr>
          <w:rFonts w:ascii="Arial" w:hAnsi="Arial" w:cs="Arial"/>
          <w:color w:val="000000" w:themeColor="text1"/>
        </w:rPr>
        <w:t xml:space="preserve">„Art und Richtung“ </w:t>
      </w:r>
      <w:r w:rsidR="002739D8" w:rsidRPr="00E42E91">
        <w:rPr>
          <w:rFonts w:ascii="Arial" w:hAnsi="Arial" w:cs="Arial"/>
          <w:color w:val="000000" w:themeColor="text1"/>
        </w:rPr>
        <w:t xml:space="preserve">des Schadens und den </w:t>
      </w:r>
      <w:r w:rsidR="00CE5117" w:rsidRPr="00E42E91">
        <w:rPr>
          <w:rFonts w:ascii="Arial" w:hAnsi="Arial" w:cs="Arial"/>
          <w:color w:val="000000" w:themeColor="text1"/>
        </w:rPr>
        <w:t>Kreis der</w:t>
      </w:r>
      <w:r w:rsidR="002739D8" w:rsidRPr="00E42E91">
        <w:rPr>
          <w:rFonts w:ascii="Arial" w:hAnsi="Arial" w:cs="Arial"/>
          <w:color w:val="000000" w:themeColor="text1"/>
        </w:rPr>
        <w:t xml:space="preserve"> potenziell Verletzten </w:t>
      </w:r>
      <w:r w:rsidR="00FF5ADA" w:rsidRPr="00E42E91">
        <w:rPr>
          <w:rFonts w:ascii="Arial" w:hAnsi="Arial" w:cs="Arial"/>
          <w:color w:val="000000" w:themeColor="text1"/>
        </w:rPr>
        <w:t>umfasst.</w:t>
      </w:r>
      <w:r w:rsidR="00FF5ADA" w:rsidRPr="00E42E91">
        <w:rPr>
          <w:rStyle w:val="Funotenzeichen"/>
          <w:rFonts w:ascii="Arial" w:hAnsi="Arial" w:cs="Arial"/>
          <w:color w:val="000000" w:themeColor="text1"/>
        </w:rPr>
        <w:footnoteReference w:id="53"/>
      </w:r>
      <w:r w:rsidR="00AC618F" w:rsidRPr="00E42E91">
        <w:rPr>
          <w:rFonts w:ascii="Arial" w:hAnsi="Arial" w:cs="Arial"/>
          <w:color w:val="000000" w:themeColor="text1"/>
        </w:rPr>
        <w:t xml:space="preserve"> </w:t>
      </w:r>
    </w:p>
    <w:p w14:paraId="76621947" w14:textId="0CD62BAD" w:rsidR="008E7C9A" w:rsidRPr="00E42E91" w:rsidRDefault="000065A7" w:rsidP="00D83CA4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Konkret beabsichtigt hat</w:t>
      </w:r>
      <w:r w:rsidR="005708B0" w:rsidRPr="00E42E91">
        <w:rPr>
          <w:rFonts w:ascii="Arial" w:hAnsi="Arial" w:cs="Arial"/>
          <w:color w:val="000000" w:themeColor="text1"/>
        </w:rPr>
        <w:t xml:space="preserve"> S nur</w:t>
      </w:r>
      <w:r w:rsidR="009D124C" w:rsidRPr="00E42E91">
        <w:rPr>
          <w:rFonts w:ascii="Arial" w:hAnsi="Arial" w:cs="Arial"/>
          <w:color w:val="000000" w:themeColor="text1"/>
        </w:rPr>
        <w:t>,</w:t>
      </w:r>
      <w:r w:rsidR="005708B0" w:rsidRPr="00E42E91">
        <w:rPr>
          <w:rFonts w:ascii="Arial" w:hAnsi="Arial" w:cs="Arial"/>
          <w:color w:val="000000" w:themeColor="text1"/>
        </w:rPr>
        <w:t xml:space="preserve"> durch die falschen Aussagen mediale Aufmerksamkeit zu erzielen</w:t>
      </w:r>
      <w:r w:rsidR="008D6D8E" w:rsidRPr="00E42E91">
        <w:rPr>
          <w:rFonts w:ascii="Arial" w:hAnsi="Arial" w:cs="Arial"/>
          <w:color w:val="000000" w:themeColor="text1"/>
        </w:rPr>
        <w:t>, um</w:t>
      </w:r>
      <w:r w:rsidR="000C473C" w:rsidRPr="00E42E91">
        <w:rPr>
          <w:rFonts w:ascii="Arial" w:hAnsi="Arial" w:cs="Arial"/>
          <w:color w:val="000000" w:themeColor="text1"/>
        </w:rPr>
        <w:t xml:space="preserve"> </w:t>
      </w:r>
      <w:r w:rsidR="005708B0" w:rsidRPr="00E42E91">
        <w:rPr>
          <w:rFonts w:ascii="Arial" w:hAnsi="Arial" w:cs="Arial"/>
          <w:color w:val="000000" w:themeColor="text1"/>
        </w:rPr>
        <w:t>einen höheren Gewinn zu erwirtschaften</w:t>
      </w:r>
      <w:r w:rsidR="000C473C" w:rsidRPr="00E42E91">
        <w:rPr>
          <w:rFonts w:ascii="Arial" w:hAnsi="Arial" w:cs="Arial"/>
          <w:color w:val="000000" w:themeColor="text1"/>
        </w:rPr>
        <w:t xml:space="preserve">. </w:t>
      </w:r>
      <w:r w:rsidR="003530FF" w:rsidRPr="00E42E91">
        <w:rPr>
          <w:rFonts w:ascii="Arial" w:hAnsi="Arial" w:cs="Arial"/>
          <w:color w:val="000000" w:themeColor="text1"/>
        </w:rPr>
        <w:t>Allerdings war ihm bewusst, dass der höhere Gewinn nicht durch Presseberichte, sondern erst durch Fahrzeugkäufer erwirtschaftet wird, die aufgrund der Werbung eine Bestellung tätigen. D</w:t>
      </w:r>
      <w:r w:rsidR="00DB35A1" w:rsidRPr="00E42E91">
        <w:rPr>
          <w:rFonts w:ascii="Arial" w:hAnsi="Arial" w:cs="Arial"/>
          <w:color w:val="000000" w:themeColor="text1"/>
        </w:rPr>
        <w:t xml:space="preserve">ie ungewollten Bestellungen </w:t>
      </w:r>
      <w:r w:rsidR="00A50C77" w:rsidRPr="00E42E91">
        <w:rPr>
          <w:rFonts w:ascii="Arial" w:hAnsi="Arial" w:cs="Arial"/>
          <w:color w:val="000000" w:themeColor="text1"/>
        </w:rPr>
        <w:t xml:space="preserve">als Schaden der Kunden </w:t>
      </w:r>
      <w:r w:rsidR="00DB35A1" w:rsidRPr="00E42E91">
        <w:rPr>
          <w:rFonts w:ascii="Arial" w:hAnsi="Arial" w:cs="Arial"/>
          <w:color w:val="000000" w:themeColor="text1"/>
        </w:rPr>
        <w:t>hat S somit wenigstens billigend in Kauf genommen</w:t>
      </w:r>
      <w:r w:rsidR="00C7214D" w:rsidRPr="00E42E91">
        <w:rPr>
          <w:rFonts w:ascii="Arial" w:hAnsi="Arial" w:cs="Arial"/>
          <w:color w:val="000000" w:themeColor="text1"/>
        </w:rPr>
        <w:t>.</w:t>
      </w:r>
    </w:p>
    <w:p w14:paraId="01725E46" w14:textId="346A3B76" w:rsidR="000D3D80" w:rsidRPr="00E42E91" w:rsidRDefault="00794727" w:rsidP="00E42E91">
      <w:pPr>
        <w:pStyle w:val="berschrift4"/>
        <w:spacing w:line="360" w:lineRule="auto"/>
        <w:rPr>
          <w:rFonts w:ascii="Arial" w:hAnsi="Arial" w:cs="Arial"/>
          <w:i w:val="0"/>
          <w:color w:val="000000" w:themeColor="text1"/>
          <w:u w:val="single"/>
        </w:rPr>
      </w:pPr>
      <w:bookmarkStart w:id="43" w:name="_Toc116305831"/>
      <w:r w:rsidRPr="00E42E91">
        <w:rPr>
          <w:rFonts w:ascii="Arial" w:hAnsi="Arial" w:cs="Arial"/>
          <w:i w:val="0"/>
          <w:color w:val="000000" w:themeColor="text1"/>
          <w:u w:val="single"/>
        </w:rPr>
        <w:t>5</w:t>
      </w:r>
      <w:r w:rsidR="000D3D80" w:rsidRPr="00E42E91">
        <w:rPr>
          <w:rFonts w:ascii="Arial" w:hAnsi="Arial" w:cs="Arial"/>
          <w:i w:val="0"/>
          <w:color w:val="000000" w:themeColor="text1"/>
          <w:u w:val="single"/>
        </w:rPr>
        <w:t>. Schadensumfang</w:t>
      </w:r>
      <w:bookmarkEnd w:id="43"/>
    </w:p>
    <w:p w14:paraId="07745119" w14:textId="292FF4D5" w:rsidR="00726B22" w:rsidRPr="00E42E91" w:rsidRDefault="003B0EBC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Der unter den</w:t>
      </w:r>
      <w:r w:rsidR="00B975CF" w:rsidRPr="00E42E91">
        <w:rPr>
          <w:rFonts w:ascii="Arial" w:hAnsi="Arial" w:cs="Arial"/>
          <w:color w:val="000000" w:themeColor="text1"/>
        </w:rPr>
        <w:t xml:space="preserve"> Voraussetzungen von § 826 verursachte </w:t>
      </w:r>
      <w:r w:rsidRPr="00E42E91">
        <w:rPr>
          <w:rFonts w:ascii="Arial" w:hAnsi="Arial" w:cs="Arial"/>
          <w:color w:val="000000" w:themeColor="text1"/>
        </w:rPr>
        <w:t>Schaden</w:t>
      </w:r>
      <w:r w:rsidR="00B975CF" w:rsidRPr="00E42E91">
        <w:rPr>
          <w:rFonts w:ascii="Arial" w:hAnsi="Arial" w:cs="Arial"/>
          <w:color w:val="000000" w:themeColor="text1"/>
        </w:rPr>
        <w:t xml:space="preserve"> ist</w:t>
      </w:r>
      <w:r w:rsidR="005E1502" w:rsidRPr="00E42E91">
        <w:rPr>
          <w:rFonts w:ascii="Arial" w:hAnsi="Arial" w:cs="Arial"/>
          <w:color w:val="000000" w:themeColor="text1"/>
        </w:rPr>
        <w:t xml:space="preserve"> </w:t>
      </w:r>
      <w:r w:rsidR="00B975CF" w:rsidRPr="00E42E91">
        <w:rPr>
          <w:rFonts w:ascii="Arial" w:hAnsi="Arial" w:cs="Arial"/>
          <w:color w:val="000000" w:themeColor="text1"/>
        </w:rPr>
        <w:t>nach den §§ 249 ff. zu ersetzen</w:t>
      </w:r>
      <w:r w:rsidRPr="00E42E91">
        <w:rPr>
          <w:rFonts w:ascii="Arial" w:hAnsi="Arial" w:cs="Arial"/>
          <w:color w:val="000000" w:themeColor="text1"/>
        </w:rPr>
        <w:t>.</w:t>
      </w:r>
      <w:r w:rsidR="000743E5" w:rsidRPr="00E42E91">
        <w:rPr>
          <w:rFonts w:ascii="Arial" w:hAnsi="Arial" w:cs="Arial"/>
          <w:color w:val="000000" w:themeColor="text1"/>
        </w:rPr>
        <w:t xml:space="preserve"> </w:t>
      </w:r>
      <w:r w:rsidR="00726B22" w:rsidRPr="00E42E91">
        <w:rPr>
          <w:rFonts w:ascii="Arial" w:hAnsi="Arial" w:cs="Arial"/>
          <w:color w:val="000000" w:themeColor="text1"/>
        </w:rPr>
        <w:t>Der</w:t>
      </w:r>
      <w:r w:rsidR="00B975CF" w:rsidRPr="00E42E91">
        <w:rPr>
          <w:rFonts w:ascii="Arial" w:hAnsi="Arial" w:cs="Arial"/>
          <w:color w:val="000000" w:themeColor="text1"/>
        </w:rPr>
        <w:t xml:space="preserve"> Geschädigte hat einen Anspruch, so gestellt zu werden, wie er ohne Eintritt des schädigenden Ereignisses stünde</w:t>
      </w:r>
      <w:r w:rsidR="00726B22" w:rsidRPr="00E42E91">
        <w:rPr>
          <w:rFonts w:ascii="Arial" w:hAnsi="Arial" w:cs="Arial"/>
          <w:color w:val="000000" w:themeColor="text1"/>
        </w:rPr>
        <w:t>.</w:t>
      </w:r>
      <w:r w:rsidR="00971CBF" w:rsidRPr="00E42E91">
        <w:rPr>
          <w:rStyle w:val="Funotenzeichen"/>
          <w:rFonts w:ascii="Arial" w:hAnsi="Arial" w:cs="Arial"/>
          <w:color w:val="000000" w:themeColor="text1"/>
        </w:rPr>
        <w:footnoteReference w:id="54"/>
      </w:r>
      <w:r w:rsidR="00B546EB" w:rsidRPr="00E42E91">
        <w:rPr>
          <w:rFonts w:ascii="Arial" w:hAnsi="Arial" w:cs="Arial"/>
          <w:color w:val="000000" w:themeColor="text1"/>
        </w:rPr>
        <w:t xml:space="preserve"> </w:t>
      </w:r>
    </w:p>
    <w:p w14:paraId="55C9245A" w14:textId="3E7F79A1" w:rsidR="00C26169" w:rsidRPr="00E42E91" w:rsidRDefault="000743E5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Ohne die We</w:t>
      </w:r>
      <w:r w:rsidR="000D76C9" w:rsidRPr="00E42E91">
        <w:rPr>
          <w:rFonts w:ascii="Arial" w:hAnsi="Arial" w:cs="Arial"/>
          <w:color w:val="000000" w:themeColor="text1"/>
        </w:rPr>
        <w:t>r</w:t>
      </w:r>
      <w:r w:rsidRPr="00E42E91">
        <w:rPr>
          <w:rFonts w:ascii="Arial" w:hAnsi="Arial" w:cs="Arial"/>
          <w:color w:val="000000" w:themeColor="text1"/>
        </w:rPr>
        <w:t>beaussagen des S hätte K keinen Kaufvertrag</w:t>
      </w:r>
      <w:r w:rsidR="00EA3BA9" w:rsidRPr="00E42E91">
        <w:rPr>
          <w:rFonts w:ascii="Arial" w:hAnsi="Arial" w:cs="Arial"/>
          <w:color w:val="000000" w:themeColor="text1"/>
        </w:rPr>
        <w:t xml:space="preserve"> mit V</w:t>
      </w:r>
      <w:r w:rsidRPr="00E42E91">
        <w:rPr>
          <w:rFonts w:ascii="Arial" w:hAnsi="Arial" w:cs="Arial"/>
          <w:color w:val="000000" w:themeColor="text1"/>
        </w:rPr>
        <w:t xml:space="preserve"> abgeschlossen</w:t>
      </w:r>
      <w:r w:rsidR="004F3D34" w:rsidRPr="00E42E91">
        <w:rPr>
          <w:rFonts w:ascii="Arial" w:hAnsi="Arial" w:cs="Arial"/>
          <w:color w:val="000000" w:themeColor="text1"/>
        </w:rPr>
        <w:t>.</w:t>
      </w:r>
      <w:r w:rsidR="004B2E42" w:rsidRPr="00E42E91">
        <w:rPr>
          <w:rFonts w:ascii="Arial" w:hAnsi="Arial" w:cs="Arial"/>
          <w:color w:val="000000" w:themeColor="text1"/>
        </w:rPr>
        <w:t xml:space="preserve"> </w:t>
      </w:r>
      <w:r w:rsidR="00F37325" w:rsidRPr="00E42E91">
        <w:rPr>
          <w:rFonts w:ascii="Arial" w:hAnsi="Arial" w:cs="Arial"/>
          <w:color w:val="000000" w:themeColor="text1"/>
        </w:rPr>
        <w:t>Die T-AG hat</w:t>
      </w:r>
      <w:r w:rsidR="004221C8" w:rsidRPr="00E42E91">
        <w:rPr>
          <w:rFonts w:ascii="Arial" w:hAnsi="Arial" w:cs="Arial"/>
          <w:color w:val="000000" w:themeColor="text1"/>
        </w:rPr>
        <w:t xml:space="preserve"> deshalb</w:t>
      </w:r>
      <w:r w:rsidR="00F37325" w:rsidRPr="00E42E91">
        <w:rPr>
          <w:rFonts w:ascii="Arial" w:hAnsi="Arial" w:cs="Arial"/>
          <w:color w:val="000000" w:themeColor="text1"/>
        </w:rPr>
        <w:t xml:space="preserve"> K den Kaufpreis </w:t>
      </w:r>
      <w:r w:rsidR="00EA3BA9" w:rsidRPr="00E42E91">
        <w:rPr>
          <w:rFonts w:ascii="Arial" w:hAnsi="Arial" w:cs="Arial"/>
          <w:color w:val="000000" w:themeColor="text1"/>
        </w:rPr>
        <w:t>von 45.</w:t>
      </w:r>
      <w:r w:rsidR="007C4E16" w:rsidRPr="00E42E91">
        <w:rPr>
          <w:rFonts w:ascii="Arial" w:hAnsi="Arial" w:cs="Arial"/>
          <w:color w:val="000000" w:themeColor="text1"/>
        </w:rPr>
        <w:t>000 €</w:t>
      </w:r>
      <w:r w:rsidR="00F37325" w:rsidRPr="00E42E91">
        <w:rPr>
          <w:rFonts w:ascii="Arial" w:hAnsi="Arial" w:cs="Arial"/>
          <w:color w:val="000000" w:themeColor="text1"/>
        </w:rPr>
        <w:t xml:space="preserve"> zu erstatten</w:t>
      </w:r>
      <w:r w:rsidR="004221C8" w:rsidRPr="00E42E91">
        <w:rPr>
          <w:rFonts w:ascii="Arial" w:hAnsi="Arial" w:cs="Arial"/>
          <w:color w:val="000000" w:themeColor="text1"/>
        </w:rPr>
        <w:t xml:space="preserve">, der ihr dafür das Auto </w:t>
      </w:r>
      <w:r w:rsidR="00A60A2E" w:rsidRPr="00E42E91">
        <w:rPr>
          <w:rFonts w:ascii="Arial" w:hAnsi="Arial" w:cs="Arial"/>
          <w:color w:val="000000" w:themeColor="text1"/>
        </w:rPr>
        <w:t>übergibt und übereignet</w:t>
      </w:r>
      <w:r w:rsidR="004221C8" w:rsidRPr="00E42E91">
        <w:rPr>
          <w:rFonts w:ascii="Arial" w:hAnsi="Arial" w:cs="Arial"/>
          <w:color w:val="000000" w:themeColor="text1"/>
        </w:rPr>
        <w:t>.</w:t>
      </w:r>
      <w:r w:rsidR="00F37325" w:rsidRPr="00E42E91">
        <w:rPr>
          <w:rFonts w:ascii="Arial" w:hAnsi="Arial" w:cs="Arial"/>
          <w:color w:val="000000" w:themeColor="text1"/>
        </w:rPr>
        <w:t xml:space="preserve"> </w:t>
      </w:r>
    </w:p>
    <w:p w14:paraId="7C3AA4FE" w14:textId="7CBB499D" w:rsidR="00EE5557" w:rsidRPr="00E42E91" w:rsidRDefault="004221C8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lastRenderedPageBreak/>
        <w:t>F</w:t>
      </w:r>
      <w:r w:rsidR="005F3468" w:rsidRPr="00E42E91">
        <w:rPr>
          <w:rFonts w:ascii="Arial" w:hAnsi="Arial" w:cs="Arial"/>
          <w:color w:val="000000" w:themeColor="text1"/>
        </w:rPr>
        <w:t xml:space="preserve">raglich </w:t>
      </w:r>
      <w:r w:rsidR="00B22859" w:rsidRPr="00E42E91">
        <w:rPr>
          <w:rFonts w:ascii="Arial" w:hAnsi="Arial" w:cs="Arial"/>
          <w:color w:val="000000" w:themeColor="text1"/>
        </w:rPr>
        <w:t xml:space="preserve">ist allerdings, wie </w:t>
      </w:r>
      <w:r w:rsidR="00C65EBD" w:rsidRPr="00E42E91">
        <w:rPr>
          <w:rFonts w:ascii="Arial" w:hAnsi="Arial" w:cs="Arial"/>
          <w:color w:val="000000" w:themeColor="text1"/>
        </w:rPr>
        <w:t xml:space="preserve">damit umzugehen ist, dass K </w:t>
      </w:r>
      <w:r w:rsidR="00AA7D75" w:rsidRPr="00E42E91">
        <w:rPr>
          <w:rFonts w:ascii="Arial" w:hAnsi="Arial" w:cs="Arial"/>
          <w:color w:val="000000" w:themeColor="text1"/>
        </w:rPr>
        <w:t>das Auto</w:t>
      </w:r>
      <w:r w:rsidR="00EE46D9" w:rsidRPr="00E42E91">
        <w:rPr>
          <w:rFonts w:ascii="Arial" w:hAnsi="Arial" w:cs="Arial"/>
          <w:color w:val="000000" w:themeColor="text1"/>
        </w:rPr>
        <w:t xml:space="preserve"> </w:t>
      </w:r>
      <w:r w:rsidR="00AA7D75" w:rsidRPr="00E42E91">
        <w:rPr>
          <w:rFonts w:ascii="Arial" w:hAnsi="Arial" w:cs="Arial"/>
          <w:color w:val="000000" w:themeColor="text1"/>
        </w:rPr>
        <w:t xml:space="preserve">mehr als </w:t>
      </w:r>
      <w:r w:rsidR="00A61807" w:rsidRPr="00E42E91">
        <w:rPr>
          <w:rFonts w:ascii="Arial" w:hAnsi="Arial" w:cs="Arial"/>
          <w:color w:val="000000" w:themeColor="text1"/>
        </w:rPr>
        <w:t xml:space="preserve">vier </w:t>
      </w:r>
      <w:r w:rsidR="00D87A96" w:rsidRPr="00E42E91">
        <w:rPr>
          <w:rFonts w:ascii="Arial" w:hAnsi="Arial" w:cs="Arial"/>
          <w:color w:val="000000" w:themeColor="text1"/>
        </w:rPr>
        <w:t xml:space="preserve">Jahre </w:t>
      </w:r>
      <w:r w:rsidR="00EE46D9" w:rsidRPr="00E42E91">
        <w:rPr>
          <w:rFonts w:ascii="Arial" w:hAnsi="Arial" w:cs="Arial"/>
          <w:color w:val="000000" w:themeColor="text1"/>
        </w:rPr>
        <w:t xml:space="preserve">lang </w:t>
      </w:r>
      <w:r w:rsidR="00D87A96" w:rsidRPr="00E42E91">
        <w:rPr>
          <w:rFonts w:ascii="Arial" w:hAnsi="Arial" w:cs="Arial"/>
          <w:color w:val="000000" w:themeColor="text1"/>
        </w:rPr>
        <w:t xml:space="preserve">nutzen konnte und </w:t>
      </w:r>
      <w:r w:rsidR="00450C3E" w:rsidRPr="00E42E91">
        <w:rPr>
          <w:rFonts w:ascii="Arial" w:hAnsi="Arial" w:cs="Arial"/>
          <w:color w:val="000000" w:themeColor="text1"/>
        </w:rPr>
        <w:t>das Fahrzeug</w:t>
      </w:r>
      <w:r w:rsidR="00CF4BBC" w:rsidRPr="00E42E91">
        <w:rPr>
          <w:rFonts w:ascii="Arial" w:hAnsi="Arial" w:cs="Arial"/>
          <w:color w:val="000000" w:themeColor="text1"/>
        </w:rPr>
        <w:t xml:space="preserve"> einen Unfallschaden erlitten ha</w:t>
      </w:r>
      <w:r w:rsidR="007A07D6" w:rsidRPr="00E42E91">
        <w:rPr>
          <w:rFonts w:ascii="Arial" w:hAnsi="Arial" w:cs="Arial"/>
          <w:color w:val="000000" w:themeColor="text1"/>
        </w:rPr>
        <w:t>t</w:t>
      </w:r>
      <w:r w:rsidR="008E31E6">
        <w:rPr>
          <w:rFonts w:ascii="Arial" w:hAnsi="Arial" w:cs="Arial"/>
          <w:color w:val="000000" w:themeColor="text1"/>
        </w:rPr>
        <w:t>.</w:t>
      </w:r>
      <w:r w:rsidR="00B806C4">
        <w:rPr>
          <w:rFonts w:ascii="Arial" w:hAnsi="Arial" w:cs="Arial"/>
          <w:color w:val="000000" w:themeColor="text1"/>
        </w:rPr>
        <w:t xml:space="preserve"> </w:t>
      </w:r>
      <w:r w:rsidR="00B22859" w:rsidRPr="00310447">
        <w:rPr>
          <w:rFonts w:ascii="Arial" w:hAnsi="Arial" w:cs="Arial"/>
          <w:color w:val="000000" w:themeColor="text1"/>
        </w:rPr>
        <w:t xml:space="preserve">Eine Rückabwicklung </w:t>
      </w:r>
      <w:r w:rsidR="00097233" w:rsidRPr="00310447">
        <w:rPr>
          <w:rFonts w:ascii="Arial" w:hAnsi="Arial" w:cs="Arial"/>
          <w:color w:val="000000" w:themeColor="text1"/>
        </w:rPr>
        <w:t>des</w:t>
      </w:r>
      <w:r w:rsidR="00C173DD" w:rsidRPr="00310447">
        <w:rPr>
          <w:rFonts w:ascii="Arial" w:hAnsi="Arial" w:cs="Arial"/>
          <w:color w:val="000000" w:themeColor="text1"/>
        </w:rPr>
        <w:t xml:space="preserve"> Kaufvertrags</w:t>
      </w:r>
      <w:r w:rsidR="00B22859" w:rsidRPr="00310447">
        <w:rPr>
          <w:rFonts w:ascii="Arial" w:hAnsi="Arial" w:cs="Arial"/>
          <w:color w:val="000000" w:themeColor="text1"/>
        </w:rPr>
        <w:t xml:space="preserve"> gegenüber dem Hersteller </w:t>
      </w:r>
      <w:r w:rsidR="00B806C4" w:rsidRPr="00310447">
        <w:rPr>
          <w:rFonts w:ascii="Arial" w:hAnsi="Arial" w:cs="Arial"/>
          <w:color w:val="000000" w:themeColor="text1"/>
        </w:rPr>
        <w:t>gem.</w:t>
      </w:r>
      <w:r w:rsidR="00B22859" w:rsidRPr="00310447">
        <w:rPr>
          <w:rFonts w:ascii="Arial" w:hAnsi="Arial" w:cs="Arial"/>
          <w:color w:val="000000" w:themeColor="text1"/>
        </w:rPr>
        <w:t xml:space="preserve"> einer analogen Anwendung des § 346 </w:t>
      </w:r>
      <w:r w:rsidR="00097233" w:rsidRPr="00310447">
        <w:rPr>
          <w:rFonts w:ascii="Arial" w:hAnsi="Arial" w:cs="Arial"/>
          <w:color w:val="000000" w:themeColor="text1"/>
        </w:rPr>
        <w:t>scheidet aufgrund</w:t>
      </w:r>
      <w:r w:rsidR="00C017D7" w:rsidRPr="00310447">
        <w:rPr>
          <w:rFonts w:ascii="Arial" w:hAnsi="Arial" w:cs="Arial"/>
          <w:color w:val="000000" w:themeColor="text1"/>
        </w:rPr>
        <w:t xml:space="preserve"> des </w:t>
      </w:r>
      <w:r w:rsidR="00531CBC" w:rsidRPr="00310447">
        <w:rPr>
          <w:rFonts w:ascii="Arial" w:hAnsi="Arial" w:cs="Arial"/>
          <w:color w:val="000000" w:themeColor="text1"/>
        </w:rPr>
        <w:t xml:space="preserve">Instruments der </w:t>
      </w:r>
      <w:proofErr w:type="spellStart"/>
      <w:r w:rsidR="00531CBC" w:rsidRPr="00310447">
        <w:rPr>
          <w:rFonts w:ascii="Arial" w:hAnsi="Arial" w:cs="Arial"/>
          <w:color w:val="000000" w:themeColor="text1"/>
        </w:rPr>
        <w:t>Vorteilsanrechung</w:t>
      </w:r>
      <w:proofErr w:type="spellEnd"/>
      <w:r w:rsidR="00531CBC" w:rsidRPr="00310447">
        <w:rPr>
          <w:rFonts w:ascii="Arial" w:hAnsi="Arial" w:cs="Arial"/>
          <w:color w:val="000000" w:themeColor="text1"/>
        </w:rPr>
        <w:t xml:space="preserve"> </w:t>
      </w:r>
      <w:r w:rsidR="008B0396" w:rsidRPr="00310447">
        <w:rPr>
          <w:rFonts w:ascii="Arial" w:hAnsi="Arial" w:cs="Arial"/>
          <w:color w:val="000000" w:themeColor="text1"/>
        </w:rPr>
        <w:t>und damit</w:t>
      </w:r>
      <w:r w:rsidR="00097233" w:rsidRPr="00310447">
        <w:rPr>
          <w:rFonts w:ascii="Arial" w:hAnsi="Arial" w:cs="Arial"/>
          <w:color w:val="000000" w:themeColor="text1"/>
        </w:rPr>
        <w:t xml:space="preserve"> </w:t>
      </w:r>
      <w:r w:rsidR="008B0396" w:rsidRPr="00310447">
        <w:rPr>
          <w:rFonts w:ascii="Arial" w:hAnsi="Arial" w:cs="Arial"/>
          <w:color w:val="000000" w:themeColor="text1"/>
        </w:rPr>
        <w:t>dem Fehlen</w:t>
      </w:r>
      <w:r w:rsidR="00097233" w:rsidRPr="00310447">
        <w:rPr>
          <w:rFonts w:ascii="Arial" w:hAnsi="Arial" w:cs="Arial"/>
          <w:color w:val="000000" w:themeColor="text1"/>
        </w:rPr>
        <w:t xml:space="preserve"> einer planwidrigen</w:t>
      </w:r>
      <w:r w:rsidR="008D5637" w:rsidRPr="00310447">
        <w:rPr>
          <w:rFonts w:ascii="Arial" w:hAnsi="Arial" w:cs="Arial"/>
          <w:color w:val="000000" w:themeColor="text1"/>
        </w:rPr>
        <w:t xml:space="preserve"> </w:t>
      </w:r>
      <w:r w:rsidR="00045BB2" w:rsidRPr="00310447">
        <w:rPr>
          <w:rFonts w:ascii="Arial" w:hAnsi="Arial" w:cs="Arial"/>
          <w:color w:val="000000" w:themeColor="text1"/>
        </w:rPr>
        <w:t xml:space="preserve">Regelungslücke </w:t>
      </w:r>
      <w:r w:rsidR="00097233" w:rsidRPr="00310447">
        <w:rPr>
          <w:rFonts w:ascii="Arial" w:hAnsi="Arial" w:cs="Arial"/>
          <w:color w:val="000000" w:themeColor="text1"/>
        </w:rPr>
        <w:t>aus.</w:t>
      </w:r>
      <w:r w:rsidR="00DD20CA" w:rsidRPr="00310447">
        <w:rPr>
          <w:rStyle w:val="Funotenzeichen"/>
          <w:rFonts w:ascii="Arial" w:hAnsi="Arial" w:cs="Arial"/>
          <w:color w:val="000000" w:themeColor="text1"/>
        </w:rPr>
        <w:footnoteReference w:id="55"/>
      </w:r>
    </w:p>
    <w:p w14:paraId="3C806770" w14:textId="224DC300" w:rsidR="00545F6E" w:rsidRPr="00E42E91" w:rsidRDefault="00113AF5" w:rsidP="00D83CA4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Denn e</w:t>
      </w:r>
      <w:r w:rsidR="001C1A3A" w:rsidRPr="00E42E91">
        <w:rPr>
          <w:rFonts w:ascii="Arial" w:hAnsi="Arial" w:cs="Arial"/>
          <w:color w:val="000000" w:themeColor="text1"/>
        </w:rPr>
        <w:t xml:space="preserve">in erlangter Vorteil fällt bereits bei </w:t>
      </w:r>
      <w:r w:rsidR="00091FA6" w:rsidRPr="00E42E91">
        <w:rPr>
          <w:rFonts w:ascii="Arial" w:hAnsi="Arial" w:cs="Arial"/>
          <w:color w:val="000000" w:themeColor="text1"/>
        </w:rPr>
        <w:t>umfassenderer</w:t>
      </w:r>
      <w:r w:rsidR="001C1A3A" w:rsidRPr="00E42E91">
        <w:rPr>
          <w:rFonts w:ascii="Arial" w:hAnsi="Arial" w:cs="Arial"/>
          <w:color w:val="000000" w:themeColor="text1"/>
        </w:rPr>
        <w:t xml:space="preserve"> Betrachtung mit der Differenzmethode auf, da er den </w:t>
      </w:r>
      <w:r w:rsidR="00E7609A" w:rsidRPr="00E42E91">
        <w:rPr>
          <w:rFonts w:ascii="Arial" w:hAnsi="Arial" w:cs="Arial"/>
          <w:color w:val="000000" w:themeColor="text1"/>
        </w:rPr>
        <w:t>Schaden mindert</w:t>
      </w:r>
      <w:r w:rsidR="00472674" w:rsidRPr="00E42E91">
        <w:rPr>
          <w:rFonts w:ascii="Arial" w:hAnsi="Arial" w:cs="Arial"/>
          <w:color w:val="000000" w:themeColor="text1"/>
        </w:rPr>
        <w:t>.</w:t>
      </w:r>
      <w:r w:rsidR="00472674" w:rsidRPr="00E42E91">
        <w:rPr>
          <w:rStyle w:val="Funotenzeichen"/>
          <w:rFonts w:ascii="Arial" w:hAnsi="Arial" w:cs="Arial"/>
          <w:color w:val="000000" w:themeColor="text1"/>
        </w:rPr>
        <w:footnoteReference w:id="56"/>
      </w:r>
      <w:r w:rsidR="00BF235D" w:rsidRPr="00E42E91">
        <w:rPr>
          <w:rFonts w:ascii="Arial" w:hAnsi="Arial" w:cs="Arial"/>
          <w:color w:val="000000" w:themeColor="text1"/>
        </w:rPr>
        <w:t xml:space="preserve"> </w:t>
      </w:r>
      <w:r w:rsidR="00B871A0" w:rsidRPr="00E42E91">
        <w:rPr>
          <w:rFonts w:ascii="Arial" w:hAnsi="Arial" w:cs="Arial"/>
          <w:color w:val="000000" w:themeColor="text1"/>
        </w:rPr>
        <w:t xml:space="preserve">Ob </w:t>
      </w:r>
      <w:r w:rsidR="00E7609A" w:rsidRPr="00E42E91">
        <w:rPr>
          <w:rFonts w:ascii="Arial" w:hAnsi="Arial" w:cs="Arial"/>
          <w:color w:val="000000" w:themeColor="text1"/>
        </w:rPr>
        <w:t>er aber auch</w:t>
      </w:r>
      <w:r w:rsidR="00B871A0" w:rsidRPr="00E42E91">
        <w:rPr>
          <w:rFonts w:ascii="Arial" w:hAnsi="Arial" w:cs="Arial"/>
          <w:color w:val="000000" w:themeColor="text1"/>
        </w:rPr>
        <w:t xml:space="preserve"> schadensmindernd zu berücksichtigen ist, erfordert eine wertende Entscheidung</w:t>
      </w:r>
      <w:r w:rsidR="00A67BD9" w:rsidRPr="00E42E91">
        <w:rPr>
          <w:rFonts w:ascii="Arial" w:hAnsi="Arial" w:cs="Arial"/>
          <w:color w:val="000000" w:themeColor="text1"/>
        </w:rPr>
        <w:t>.</w:t>
      </w:r>
      <w:r w:rsidR="003C1B44" w:rsidRPr="00E42E91">
        <w:rPr>
          <w:rStyle w:val="Funotenzeichen"/>
          <w:rFonts w:ascii="Arial" w:hAnsi="Arial" w:cs="Arial"/>
          <w:color w:val="000000" w:themeColor="text1"/>
        </w:rPr>
        <w:footnoteReference w:id="57"/>
      </w:r>
      <w:r w:rsidR="00BE554F" w:rsidRPr="00E42E91">
        <w:rPr>
          <w:rFonts w:ascii="Arial" w:hAnsi="Arial" w:cs="Arial"/>
          <w:color w:val="000000" w:themeColor="text1"/>
        </w:rPr>
        <w:t xml:space="preserve"> </w:t>
      </w:r>
      <w:r w:rsidR="00BB1DBB" w:rsidRPr="00E42E91">
        <w:rPr>
          <w:rFonts w:ascii="Arial" w:hAnsi="Arial" w:cs="Arial"/>
          <w:color w:val="000000" w:themeColor="text1"/>
        </w:rPr>
        <w:t>Vorteile</w:t>
      </w:r>
      <w:r w:rsidR="007D5F46" w:rsidRPr="00E42E91">
        <w:rPr>
          <w:rFonts w:ascii="Arial" w:hAnsi="Arial" w:cs="Arial"/>
          <w:color w:val="000000" w:themeColor="text1"/>
        </w:rPr>
        <w:t xml:space="preserve"> </w:t>
      </w:r>
      <w:r w:rsidR="00074E6D" w:rsidRPr="00E42E91">
        <w:rPr>
          <w:rFonts w:ascii="Arial" w:hAnsi="Arial" w:cs="Arial"/>
          <w:color w:val="000000" w:themeColor="text1"/>
        </w:rPr>
        <w:t xml:space="preserve">mindern </w:t>
      </w:r>
      <w:r w:rsidR="007D5F46" w:rsidRPr="00E42E91">
        <w:rPr>
          <w:rFonts w:ascii="Arial" w:hAnsi="Arial" w:cs="Arial"/>
          <w:color w:val="000000" w:themeColor="text1"/>
        </w:rPr>
        <w:t>nur dann den</w:t>
      </w:r>
      <w:r w:rsidR="00BE554F" w:rsidRPr="00E42E91">
        <w:rPr>
          <w:rFonts w:ascii="Arial" w:hAnsi="Arial" w:cs="Arial"/>
          <w:color w:val="000000" w:themeColor="text1"/>
        </w:rPr>
        <w:t xml:space="preserve"> Schaden</w:t>
      </w:r>
      <w:r w:rsidR="007D5F46" w:rsidRPr="00E42E91">
        <w:rPr>
          <w:rFonts w:ascii="Arial" w:hAnsi="Arial" w:cs="Arial"/>
          <w:color w:val="000000" w:themeColor="text1"/>
        </w:rPr>
        <w:t xml:space="preserve">, wenn </w:t>
      </w:r>
      <w:r w:rsidR="00BB1DBB" w:rsidRPr="00E42E91">
        <w:rPr>
          <w:rFonts w:ascii="Arial" w:hAnsi="Arial" w:cs="Arial"/>
          <w:color w:val="000000" w:themeColor="text1"/>
        </w:rPr>
        <w:t>sie</w:t>
      </w:r>
      <w:r w:rsidR="007D5F46" w:rsidRPr="00E42E91">
        <w:rPr>
          <w:rFonts w:ascii="Arial" w:hAnsi="Arial" w:cs="Arial"/>
          <w:color w:val="000000" w:themeColor="text1"/>
        </w:rPr>
        <w:t xml:space="preserve"> </w:t>
      </w:r>
      <w:r w:rsidR="00BE554F" w:rsidRPr="00E42E91">
        <w:rPr>
          <w:rFonts w:ascii="Arial" w:hAnsi="Arial" w:cs="Arial"/>
          <w:color w:val="000000" w:themeColor="text1"/>
        </w:rPr>
        <w:t>mit dem schädigenden Ereignis in einem adäquaten Kausalzusammenhang steh</w:t>
      </w:r>
      <w:r w:rsidR="00BB1DBB" w:rsidRPr="00E42E91">
        <w:rPr>
          <w:rFonts w:ascii="Arial" w:hAnsi="Arial" w:cs="Arial"/>
          <w:color w:val="000000" w:themeColor="text1"/>
        </w:rPr>
        <w:t>en</w:t>
      </w:r>
      <w:r w:rsidR="004403BD" w:rsidRPr="00E42E91">
        <w:rPr>
          <w:rFonts w:ascii="Arial" w:hAnsi="Arial" w:cs="Arial"/>
          <w:color w:val="000000" w:themeColor="text1"/>
        </w:rPr>
        <w:t xml:space="preserve">, </w:t>
      </w:r>
      <w:r w:rsidR="001B2F6A" w:rsidRPr="00E42E91">
        <w:rPr>
          <w:rFonts w:ascii="Arial" w:hAnsi="Arial" w:cs="Arial"/>
          <w:color w:val="000000" w:themeColor="text1"/>
        </w:rPr>
        <w:t>deren</w:t>
      </w:r>
      <w:r w:rsidR="00BE554F" w:rsidRPr="00E42E91">
        <w:rPr>
          <w:rFonts w:ascii="Arial" w:hAnsi="Arial" w:cs="Arial"/>
          <w:color w:val="000000" w:themeColor="text1"/>
        </w:rPr>
        <w:t xml:space="preserve"> Berücksichtigung dem Geschädigten zumutbar ist und den Schädiger </w:t>
      </w:r>
      <w:r w:rsidR="00252F6B" w:rsidRPr="00E42E91">
        <w:rPr>
          <w:rFonts w:ascii="Arial" w:hAnsi="Arial" w:cs="Arial"/>
          <w:color w:val="000000" w:themeColor="text1"/>
        </w:rPr>
        <w:t xml:space="preserve">mit Blick auf den Zweck des Schadensersatzanspruchs </w:t>
      </w:r>
      <w:r w:rsidR="00BE554F" w:rsidRPr="00E42E91">
        <w:rPr>
          <w:rFonts w:ascii="Arial" w:hAnsi="Arial" w:cs="Arial"/>
          <w:color w:val="000000" w:themeColor="text1"/>
        </w:rPr>
        <w:t>nicht unangemessen entlastet.</w:t>
      </w:r>
      <w:r w:rsidR="00E7480D" w:rsidRPr="00E42E91">
        <w:rPr>
          <w:rStyle w:val="Funotenzeichen"/>
          <w:rFonts w:ascii="Arial" w:hAnsi="Arial" w:cs="Arial"/>
          <w:color w:val="000000" w:themeColor="text1"/>
        </w:rPr>
        <w:footnoteReference w:id="58"/>
      </w:r>
    </w:p>
    <w:p w14:paraId="4C691329" w14:textId="250D00B7" w:rsidR="00055904" w:rsidRPr="00E42E91" w:rsidRDefault="00794727" w:rsidP="00E42E91">
      <w:pPr>
        <w:pStyle w:val="berschrift5"/>
        <w:spacing w:line="360" w:lineRule="auto"/>
        <w:rPr>
          <w:rFonts w:ascii="Arial" w:hAnsi="Arial" w:cs="Arial"/>
          <w:color w:val="000000" w:themeColor="text1"/>
        </w:rPr>
      </w:pPr>
      <w:bookmarkStart w:id="44" w:name="_Toc116305832"/>
      <w:r w:rsidRPr="00E42E91">
        <w:rPr>
          <w:rFonts w:ascii="Arial" w:hAnsi="Arial" w:cs="Arial"/>
          <w:color w:val="000000" w:themeColor="text1"/>
          <w:u w:val="single"/>
        </w:rPr>
        <w:t>a)</w:t>
      </w:r>
      <w:r w:rsidR="00055904" w:rsidRPr="00E42E91">
        <w:rPr>
          <w:rFonts w:ascii="Arial" w:hAnsi="Arial" w:cs="Arial"/>
          <w:color w:val="000000" w:themeColor="text1"/>
          <w:u w:val="single"/>
        </w:rPr>
        <w:t xml:space="preserve"> Nutzungsmöglic</w:t>
      </w:r>
      <w:r w:rsidR="008B7C0D" w:rsidRPr="00E42E91">
        <w:rPr>
          <w:rFonts w:ascii="Arial" w:hAnsi="Arial" w:cs="Arial"/>
          <w:color w:val="000000" w:themeColor="text1"/>
          <w:u w:val="single"/>
        </w:rPr>
        <w:t>hkeit</w:t>
      </w:r>
      <w:bookmarkEnd w:id="44"/>
    </w:p>
    <w:p w14:paraId="468DC45F" w14:textId="31C3AEAD" w:rsidR="009E3761" w:rsidRPr="00E42E91" w:rsidRDefault="00BA20BD" w:rsidP="00D83CA4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Ohne die Werbeaussagen des S hätte K auch keine Nutzungsmöglichkeit im Wert von 20.000 </w:t>
      </w:r>
      <w:r w:rsidR="008C2504" w:rsidRPr="00E42E91">
        <w:rPr>
          <w:rFonts w:ascii="Arial" w:hAnsi="Arial" w:cs="Arial"/>
          <w:color w:val="000000" w:themeColor="text1"/>
        </w:rPr>
        <w:t>€</w:t>
      </w:r>
      <w:r w:rsidRPr="00E42E91">
        <w:rPr>
          <w:rFonts w:ascii="Arial" w:hAnsi="Arial" w:cs="Arial"/>
          <w:color w:val="000000" w:themeColor="text1"/>
        </w:rPr>
        <w:t xml:space="preserve"> an dem Fahrzeug erlangt. </w:t>
      </w:r>
      <w:r w:rsidR="007E4B45" w:rsidRPr="00E42E91">
        <w:rPr>
          <w:rFonts w:ascii="Arial" w:hAnsi="Arial" w:cs="Arial"/>
          <w:color w:val="000000" w:themeColor="text1"/>
        </w:rPr>
        <w:t xml:space="preserve">Hätte K nicht das Fahrzeug der T-AG </w:t>
      </w:r>
      <w:r w:rsidR="00D34C1D" w:rsidRPr="00E42E91">
        <w:rPr>
          <w:rFonts w:ascii="Arial" w:hAnsi="Arial" w:cs="Arial"/>
          <w:color w:val="000000" w:themeColor="text1"/>
        </w:rPr>
        <w:t>gekauft,</w:t>
      </w:r>
      <w:r w:rsidR="007E4B45" w:rsidRPr="00E42E91">
        <w:rPr>
          <w:rFonts w:ascii="Arial" w:hAnsi="Arial" w:cs="Arial"/>
          <w:color w:val="000000" w:themeColor="text1"/>
        </w:rPr>
        <w:t xml:space="preserve"> sondern ein </w:t>
      </w:r>
      <w:r w:rsidR="002F17BC" w:rsidRPr="00E42E91">
        <w:rPr>
          <w:rFonts w:ascii="Arial" w:hAnsi="Arial" w:cs="Arial"/>
          <w:color w:val="000000" w:themeColor="text1"/>
        </w:rPr>
        <w:t>u</w:t>
      </w:r>
      <w:r w:rsidR="00B6640A" w:rsidRPr="00E42E91">
        <w:rPr>
          <w:rFonts w:ascii="Arial" w:hAnsi="Arial" w:cs="Arial"/>
          <w:color w:val="000000" w:themeColor="text1"/>
        </w:rPr>
        <w:t>ngefähr gleichwertiges</w:t>
      </w:r>
      <w:r w:rsidR="007E4B45" w:rsidRPr="00E42E91">
        <w:rPr>
          <w:rFonts w:ascii="Arial" w:hAnsi="Arial" w:cs="Arial"/>
          <w:color w:val="000000" w:themeColor="text1"/>
        </w:rPr>
        <w:t>, hätte er auch dort</w:t>
      </w:r>
      <w:r w:rsidR="002F17BC" w:rsidRPr="00E42E91">
        <w:rPr>
          <w:rFonts w:ascii="Arial" w:hAnsi="Arial" w:cs="Arial"/>
          <w:color w:val="000000" w:themeColor="text1"/>
        </w:rPr>
        <w:t xml:space="preserve"> eine Wertminderung von 20</w:t>
      </w:r>
      <w:r w:rsidR="00B6640A" w:rsidRPr="00E42E91">
        <w:rPr>
          <w:rFonts w:ascii="Arial" w:hAnsi="Arial" w:cs="Arial"/>
          <w:color w:val="000000" w:themeColor="text1"/>
        </w:rPr>
        <w:t xml:space="preserve">.000 </w:t>
      </w:r>
      <w:r w:rsidR="008C2504" w:rsidRPr="00E42E91">
        <w:rPr>
          <w:rFonts w:ascii="Arial" w:hAnsi="Arial" w:cs="Arial"/>
          <w:color w:val="000000" w:themeColor="text1"/>
        </w:rPr>
        <w:t>€</w:t>
      </w:r>
      <w:r w:rsidR="00B6640A" w:rsidRPr="00E42E91">
        <w:rPr>
          <w:rFonts w:ascii="Arial" w:hAnsi="Arial" w:cs="Arial"/>
          <w:color w:val="000000" w:themeColor="text1"/>
        </w:rPr>
        <w:t xml:space="preserve"> ertragen müssen, eine Vorteilsanrechnung ist ihm deshalb zumutbar</w:t>
      </w:r>
      <w:r w:rsidR="00076554" w:rsidRPr="00E42E91">
        <w:rPr>
          <w:rFonts w:ascii="Arial" w:hAnsi="Arial" w:cs="Arial"/>
          <w:color w:val="000000" w:themeColor="text1"/>
        </w:rPr>
        <w:t xml:space="preserve">. </w:t>
      </w:r>
      <w:r w:rsidR="00980AA4" w:rsidRPr="00E42E91">
        <w:rPr>
          <w:rFonts w:ascii="Arial" w:hAnsi="Arial" w:cs="Arial"/>
          <w:color w:val="000000" w:themeColor="text1"/>
        </w:rPr>
        <w:t>Zwar ist der Zweck des Schadensersatzes auch ein präventiver</w:t>
      </w:r>
      <w:r w:rsidR="00FB5A0B" w:rsidRPr="00E42E91">
        <w:rPr>
          <w:rFonts w:ascii="Arial" w:hAnsi="Arial" w:cs="Arial"/>
          <w:color w:val="000000" w:themeColor="text1"/>
        </w:rPr>
        <w:t>,</w:t>
      </w:r>
      <w:r w:rsidR="00DE3249" w:rsidRPr="00E42E91">
        <w:rPr>
          <w:rFonts w:ascii="Arial" w:hAnsi="Arial" w:cs="Arial"/>
          <w:color w:val="000000" w:themeColor="text1"/>
        </w:rPr>
        <w:t xml:space="preserve"> jedoch darf dieser</w:t>
      </w:r>
      <w:r w:rsidR="00980AA4" w:rsidRPr="00E42E91">
        <w:rPr>
          <w:rFonts w:ascii="Arial" w:hAnsi="Arial" w:cs="Arial"/>
          <w:color w:val="000000" w:themeColor="text1"/>
        </w:rPr>
        <w:t xml:space="preserve"> </w:t>
      </w:r>
      <w:r w:rsidR="00DE3249" w:rsidRPr="00E42E91">
        <w:rPr>
          <w:rFonts w:ascii="Arial" w:hAnsi="Arial" w:cs="Arial"/>
          <w:color w:val="000000" w:themeColor="text1"/>
        </w:rPr>
        <w:t xml:space="preserve">nicht </w:t>
      </w:r>
      <w:r w:rsidR="008C3BC4" w:rsidRPr="00E42E91">
        <w:rPr>
          <w:rFonts w:ascii="Arial" w:hAnsi="Arial" w:cs="Arial"/>
          <w:color w:val="000000" w:themeColor="text1"/>
        </w:rPr>
        <w:t>in die Nähe eines dem deutschen Recht fremden Strafschadenersatzes rücken.</w:t>
      </w:r>
      <w:r w:rsidR="008C3BC4" w:rsidRPr="00E42E91">
        <w:rPr>
          <w:rStyle w:val="Funotenzeichen"/>
          <w:rFonts w:ascii="Arial" w:hAnsi="Arial" w:cs="Arial"/>
          <w:color w:val="000000" w:themeColor="text1"/>
        </w:rPr>
        <w:footnoteReference w:id="59"/>
      </w:r>
      <w:r w:rsidR="008C3BC4" w:rsidRPr="00E42E91">
        <w:rPr>
          <w:rFonts w:ascii="Arial" w:hAnsi="Arial" w:cs="Arial"/>
          <w:color w:val="000000" w:themeColor="text1"/>
        </w:rPr>
        <w:t xml:space="preserve"> E</w:t>
      </w:r>
      <w:r w:rsidR="009E3761" w:rsidRPr="00E42E91">
        <w:rPr>
          <w:rFonts w:ascii="Arial" w:hAnsi="Arial" w:cs="Arial"/>
          <w:color w:val="000000" w:themeColor="text1"/>
        </w:rPr>
        <w:t>ine An</w:t>
      </w:r>
      <w:r w:rsidR="00620811" w:rsidRPr="00E42E91">
        <w:rPr>
          <w:rFonts w:ascii="Arial" w:hAnsi="Arial" w:cs="Arial"/>
          <w:color w:val="000000" w:themeColor="text1"/>
        </w:rPr>
        <w:t>rechnung</w:t>
      </w:r>
      <w:r w:rsidR="005351D8" w:rsidRPr="00E42E91">
        <w:rPr>
          <w:rFonts w:ascii="Arial" w:hAnsi="Arial" w:cs="Arial"/>
          <w:color w:val="000000" w:themeColor="text1"/>
        </w:rPr>
        <w:t xml:space="preserve"> entlastet die T-AG deshalb nicht unangemessen</w:t>
      </w:r>
      <w:r w:rsidR="002A177E" w:rsidRPr="00E42E91">
        <w:rPr>
          <w:rFonts w:ascii="Arial" w:hAnsi="Arial" w:cs="Arial"/>
          <w:color w:val="000000" w:themeColor="text1"/>
        </w:rPr>
        <w:t xml:space="preserve"> und ist vorzunehmen.</w:t>
      </w:r>
    </w:p>
    <w:p w14:paraId="0FD61253" w14:textId="0DBCF418" w:rsidR="008C3BC4" w:rsidRPr="00E42E91" w:rsidRDefault="00794727" w:rsidP="00E42E91">
      <w:pPr>
        <w:pStyle w:val="berschrift5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45" w:name="_Toc116305833"/>
      <w:r w:rsidRPr="00E42E91">
        <w:rPr>
          <w:rFonts w:ascii="Arial" w:hAnsi="Arial" w:cs="Arial"/>
          <w:color w:val="000000" w:themeColor="text1"/>
          <w:u w:val="single"/>
        </w:rPr>
        <w:t>b)</w:t>
      </w:r>
      <w:r w:rsidR="008C3BC4" w:rsidRPr="00E42E91">
        <w:rPr>
          <w:rFonts w:ascii="Arial" w:hAnsi="Arial" w:cs="Arial"/>
          <w:color w:val="000000" w:themeColor="text1"/>
          <w:u w:val="single"/>
        </w:rPr>
        <w:t xml:space="preserve"> Unfallscha</w:t>
      </w:r>
      <w:r w:rsidR="002A177E" w:rsidRPr="00E42E91">
        <w:rPr>
          <w:rFonts w:ascii="Arial" w:hAnsi="Arial" w:cs="Arial"/>
          <w:color w:val="000000" w:themeColor="text1"/>
          <w:u w:val="single"/>
        </w:rPr>
        <w:t>d</w:t>
      </w:r>
      <w:r w:rsidR="008C3BC4" w:rsidRPr="00E42E91">
        <w:rPr>
          <w:rFonts w:ascii="Arial" w:hAnsi="Arial" w:cs="Arial"/>
          <w:color w:val="000000" w:themeColor="text1"/>
          <w:u w:val="single"/>
        </w:rPr>
        <w:t>en</w:t>
      </w:r>
      <w:bookmarkEnd w:id="45"/>
    </w:p>
    <w:p w14:paraId="3D350A05" w14:textId="1B2880EA" w:rsidR="00A830BE" w:rsidRPr="00E42E91" w:rsidRDefault="00876FD7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Ohne die </w:t>
      </w:r>
      <w:r w:rsidR="00380211" w:rsidRPr="00E42E91">
        <w:rPr>
          <w:rFonts w:ascii="Arial" w:hAnsi="Arial" w:cs="Arial"/>
          <w:color w:val="000000" w:themeColor="text1"/>
        </w:rPr>
        <w:t>Werbeaussage des S hätte K sich für das Modell eines anderen Fahrzeug</w:t>
      </w:r>
      <w:r w:rsidR="00011861" w:rsidRPr="00E42E91">
        <w:rPr>
          <w:rFonts w:ascii="Arial" w:hAnsi="Arial" w:cs="Arial"/>
          <w:color w:val="000000" w:themeColor="text1"/>
        </w:rPr>
        <w:t>herstellers entschieden</w:t>
      </w:r>
      <w:r w:rsidR="00553ABB" w:rsidRPr="00E42E91">
        <w:rPr>
          <w:rFonts w:ascii="Arial" w:hAnsi="Arial" w:cs="Arial"/>
          <w:color w:val="000000" w:themeColor="text1"/>
        </w:rPr>
        <w:t xml:space="preserve">, mit dem </w:t>
      </w:r>
      <w:r w:rsidR="00011861" w:rsidRPr="00E42E91">
        <w:rPr>
          <w:rFonts w:ascii="Arial" w:hAnsi="Arial" w:cs="Arial"/>
          <w:color w:val="000000" w:themeColor="text1"/>
        </w:rPr>
        <w:t>er am 22.</w:t>
      </w:r>
      <w:r w:rsidR="009C0E95" w:rsidRPr="00E42E91">
        <w:rPr>
          <w:rFonts w:ascii="Arial" w:hAnsi="Arial" w:cs="Arial"/>
          <w:color w:val="000000" w:themeColor="text1"/>
        </w:rPr>
        <w:t>12.</w:t>
      </w:r>
      <w:r w:rsidR="00553ABB" w:rsidRPr="00E42E91">
        <w:rPr>
          <w:rFonts w:ascii="Arial" w:hAnsi="Arial" w:cs="Arial"/>
          <w:color w:val="000000" w:themeColor="text1"/>
        </w:rPr>
        <w:t xml:space="preserve">2021 </w:t>
      </w:r>
      <w:r w:rsidR="00011861" w:rsidRPr="00E42E91">
        <w:rPr>
          <w:rFonts w:ascii="Arial" w:hAnsi="Arial" w:cs="Arial"/>
          <w:color w:val="000000" w:themeColor="text1"/>
        </w:rPr>
        <w:t xml:space="preserve">unterwegs gewesen </w:t>
      </w:r>
      <w:r w:rsidR="00553ABB" w:rsidRPr="00E42E91">
        <w:rPr>
          <w:rFonts w:ascii="Arial" w:hAnsi="Arial" w:cs="Arial"/>
          <w:color w:val="000000" w:themeColor="text1"/>
        </w:rPr>
        <w:t xml:space="preserve">wäre. </w:t>
      </w:r>
      <w:r w:rsidR="00376B99" w:rsidRPr="00E42E91">
        <w:rPr>
          <w:rFonts w:ascii="Arial" w:hAnsi="Arial" w:cs="Arial"/>
          <w:color w:val="000000" w:themeColor="text1"/>
        </w:rPr>
        <w:t>M</w:t>
      </w:r>
      <w:r w:rsidR="00D35AB8" w:rsidRPr="00E42E91">
        <w:rPr>
          <w:rFonts w:ascii="Arial" w:hAnsi="Arial" w:cs="Arial"/>
          <w:color w:val="000000" w:themeColor="text1"/>
        </w:rPr>
        <w:t>an könnte sagen, e</w:t>
      </w:r>
      <w:r w:rsidR="00376B99" w:rsidRPr="00E42E91">
        <w:rPr>
          <w:rFonts w:ascii="Arial" w:hAnsi="Arial" w:cs="Arial"/>
          <w:color w:val="000000" w:themeColor="text1"/>
        </w:rPr>
        <w:t>in Autounfall hängt so von den Fahrzeug</w:t>
      </w:r>
      <w:r w:rsidR="00F632A8" w:rsidRPr="00E42E91">
        <w:rPr>
          <w:rFonts w:ascii="Arial" w:hAnsi="Arial" w:cs="Arial"/>
          <w:color w:val="000000" w:themeColor="text1"/>
        </w:rPr>
        <w:t>en</w:t>
      </w:r>
      <w:r w:rsidR="00376B99" w:rsidRPr="00E42E91">
        <w:rPr>
          <w:rFonts w:ascii="Arial" w:hAnsi="Arial" w:cs="Arial"/>
          <w:color w:val="000000" w:themeColor="text1"/>
        </w:rPr>
        <w:t xml:space="preserve"> ab, da</w:t>
      </w:r>
      <w:r w:rsidR="00D35AB8" w:rsidRPr="00E42E91">
        <w:rPr>
          <w:rFonts w:ascii="Arial" w:hAnsi="Arial" w:cs="Arial"/>
          <w:color w:val="000000" w:themeColor="text1"/>
        </w:rPr>
        <w:t>ss</w:t>
      </w:r>
      <w:r w:rsidR="00376B99" w:rsidRPr="00E42E91">
        <w:rPr>
          <w:rFonts w:ascii="Arial" w:hAnsi="Arial" w:cs="Arial"/>
          <w:color w:val="000000" w:themeColor="text1"/>
        </w:rPr>
        <w:t xml:space="preserve"> sich unmöglich feststellen lä</w:t>
      </w:r>
      <w:r w:rsidR="00D35AB8" w:rsidRPr="00E42E91">
        <w:rPr>
          <w:rFonts w:ascii="Arial" w:hAnsi="Arial" w:cs="Arial"/>
          <w:color w:val="000000" w:themeColor="text1"/>
        </w:rPr>
        <w:t>ss</w:t>
      </w:r>
      <w:r w:rsidR="00376B99" w:rsidRPr="00E42E91">
        <w:rPr>
          <w:rFonts w:ascii="Arial" w:hAnsi="Arial" w:cs="Arial"/>
          <w:color w:val="000000" w:themeColor="text1"/>
        </w:rPr>
        <w:t xml:space="preserve">t, </w:t>
      </w:r>
      <w:r w:rsidR="00D35AB8" w:rsidRPr="00E42E91">
        <w:rPr>
          <w:rFonts w:ascii="Arial" w:hAnsi="Arial" w:cs="Arial"/>
          <w:color w:val="000000" w:themeColor="text1"/>
        </w:rPr>
        <w:t xml:space="preserve">ob </w:t>
      </w:r>
      <w:r w:rsidR="00376B99" w:rsidRPr="00E42E91">
        <w:rPr>
          <w:rFonts w:ascii="Arial" w:hAnsi="Arial" w:cs="Arial"/>
          <w:color w:val="000000" w:themeColor="text1"/>
        </w:rPr>
        <w:t xml:space="preserve">mit einem anderen Fahrzeug der gleiche Geschehensablauf und </w:t>
      </w:r>
      <w:r w:rsidR="00F632A8" w:rsidRPr="00E42E91">
        <w:rPr>
          <w:rFonts w:ascii="Arial" w:hAnsi="Arial" w:cs="Arial"/>
          <w:color w:val="000000" w:themeColor="text1"/>
        </w:rPr>
        <w:t>die</w:t>
      </w:r>
      <w:r w:rsidR="00376B99" w:rsidRPr="00E42E91">
        <w:rPr>
          <w:rFonts w:ascii="Arial" w:hAnsi="Arial" w:cs="Arial"/>
          <w:color w:val="000000" w:themeColor="text1"/>
        </w:rPr>
        <w:t xml:space="preserve"> gleichen Unfallfolgen eingetreten</w:t>
      </w:r>
      <w:r w:rsidR="00CB759C" w:rsidRPr="00E42E91">
        <w:rPr>
          <w:rFonts w:ascii="Arial" w:hAnsi="Arial" w:cs="Arial"/>
          <w:color w:val="000000" w:themeColor="text1"/>
        </w:rPr>
        <w:t xml:space="preserve"> wäre</w:t>
      </w:r>
      <w:r w:rsidR="00376B99" w:rsidRPr="00E42E91">
        <w:rPr>
          <w:rFonts w:ascii="Arial" w:hAnsi="Arial" w:cs="Arial"/>
          <w:color w:val="000000" w:themeColor="text1"/>
        </w:rPr>
        <w:t>.</w:t>
      </w:r>
      <w:r w:rsidR="00CB759C" w:rsidRPr="00E42E91">
        <w:rPr>
          <w:rStyle w:val="Funotenzeichen"/>
          <w:rFonts w:ascii="Arial" w:hAnsi="Arial" w:cs="Arial"/>
          <w:color w:val="000000" w:themeColor="text1"/>
        </w:rPr>
        <w:footnoteReference w:id="60"/>
      </w:r>
    </w:p>
    <w:p w14:paraId="57BCB9FF" w14:textId="7BE64980" w:rsidR="003D00CC" w:rsidRPr="00E42E91" w:rsidRDefault="002A6F9A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lastRenderedPageBreak/>
        <w:t xml:space="preserve">X fuhr </w:t>
      </w:r>
      <w:r w:rsidR="002217F9">
        <w:rPr>
          <w:rFonts w:ascii="Arial" w:hAnsi="Arial" w:cs="Arial"/>
          <w:color w:val="000000" w:themeColor="text1"/>
        </w:rPr>
        <w:t xml:space="preserve">aber </w:t>
      </w:r>
      <w:r w:rsidRPr="00E42E91">
        <w:rPr>
          <w:rFonts w:ascii="Arial" w:hAnsi="Arial" w:cs="Arial"/>
          <w:color w:val="000000" w:themeColor="text1"/>
        </w:rPr>
        <w:t xml:space="preserve">lediglich auf </w:t>
      </w:r>
      <w:r w:rsidR="00050CCC" w:rsidRPr="00E42E91">
        <w:rPr>
          <w:rFonts w:ascii="Arial" w:hAnsi="Arial" w:cs="Arial"/>
          <w:color w:val="000000" w:themeColor="text1"/>
        </w:rPr>
        <w:t>K</w:t>
      </w:r>
      <w:r w:rsidRPr="00E42E91">
        <w:rPr>
          <w:rFonts w:ascii="Arial" w:hAnsi="Arial" w:cs="Arial"/>
          <w:color w:val="000000" w:themeColor="text1"/>
        </w:rPr>
        <w:t xml:space="preserve"> auf, sodass das Fahrzeug des K nicht den Unfallhergang (wie z.B. </w:t>
      </w:r>
      <w:r w:rsidR="00A73233" w:rsidRPr="00E42E91">
        <w:rPr>
          <w:rFonts w:ascii="Arial" w:hAnsi="Arial" w:cs="Arial"/>
          <w:color w:val="000000" w:themeColor="text1"/>
        </w:rPr>
        <w:t xml:space="preserve">durch </w:t>
      </w:r>
      <w:r w:rsidRPr="00E42E91">
        <w:rPr>
          <w:rFonts w:ascii="Arial" w:hAnsi="Arial" w:cs="Arial"/>
          <w:color w:val="000000" w:themeColor="text1"/>
        </w:rPr>
        <w:t>Bremseigenschaften)</w:t>
      </w:r>
      <w:r w:rsidR="00A73233" w:rsidRPr="00E42E91">
        <w:rPr>
          <w:rFonts w:ascii="Arial" w:hAnsi="Arial" w:cs="Arial"/>
          <w:color w:val="000000" w:themeColor="text1"/>
        </w:rPr>
        <w:t>, sondern nur durch seine</w:t>
      </w:r>
      <w:r w:rsidR="00C83918" w:rsidRPr="00E42E91">
        <w:rPr>
          <w:rFonts w:ascii="Arial" w:hAnsi="Arial" w:cs="Arial"/>
          <w:color w:val="000000" w:themeColor="text1"/>
        </w:rPr>
        <w:t xml:space="preserve">n </w:t>
      </w:r>
      <w:r w:rsidR="00A73233" w:rsidRPr="00E42E91">
        <w:rPr>
          <w:rFonts w:ascii="Arial" w:hAnsi="Arial" w:cs="Arial"/>
          <w:color w:val="000000" w:themeColor="text1"/>
        </w:rPr>
        <w:t xml:space="preserve">Wert das </w:t>
      </w:r>
      <w:r w:rsidR="007F4C9A" w:rsidRPr="00E42E91">
        <w:rPr>
          <w:rFonts w:ascii="Arial" w:hAnsi="Arial" w:cs="Arial"/>
          <w:color w:val="000000" w:themeColor="text1"/>
        </w:rPr>
        <w:t>Ausmaß</w:t>
      </w:r>
      <w:r w:rsidR="00A73233" w:rsidRPr="00E42E91">
        <w:rPr>
          <w:rFonts w:ascii="Arial" w:hAnsi="Arial" w:cs="Arial"/>
          <w:color w:val="000000" w:themeColor="text1"/>
        </w:rPr>
        <w:t xml:space="preserve"> des Unfallschadens beeinflusst</w:t>
      </w:r>
      <w:r w:rsidR="00C83918" w:rsidRPr="00E42E91">
        <w:rPr>
          <w:rFonts w:ascii="Arial" w:hAnsi="Arial" w:cs="Arial"/>
          <w:color w:val="000000" w:themeColor="text1"/>
        </w:rPr>
        <w:t xml:space="preserve"> hat. K hätte sich </w:t>
      </w:r>
      <w:r w:rsidR="007C237B" w:rsidRPr="00E42E91">
        <w:rPr>
          <w:rFonts w:ascii="Arial" w:hAnsi="Arial" w:cs="Arial"/>
          <w:color w:val="000000" w:themeColor="text1"/>
        </w:rPr>
        <w:t xml:space="preserve">bei einem anderen Modell für eines </w:t>
      </w:r>
      <w:r w:rsidR="002B6540" w:rsidRPr="00E42E91">
        <w:rPr>
          <w:rFonts w:ascii="Arial" w:hAnsi="Arial" w:cs="Arial"/>
          <w:color w:val="000000" w:themeColor="text1"/>
        </w:rPr>
        <w:t>mit vergleichbarem Wert</w:t>
      </w:r>
      <w:r w:rsidR="007C237B" w:rsidRPr="00E42E91">
        <w:rPr>
          <w:rFonts w:ascii="Arial" w:hAnsi="Arial" w:cs="Arial"/>
          <w:color w:val="000000" w:themeColor="text1"/>
        </w:rPr>
        <w:t xml:space="preserve"> entschieden</w:t>
      </w:r>
      <w:r w:rsidR="007F4C9A" w:rsidRPr="00E42E91">
        <w:rPr>
          <w:rFonts w:ascii="Arial" w:hAnsi="Arial" w:cs="Arial"/>
          <w:color w:val="000000" w:themeColor="text1"/>
        </w:rPr>
        <w:t xml:space="preserve">. Auch an diesem wäre somit eine </w:t>
      </w:r>
      <w:r w:rsidR="002D2701" w:rsidRPr="00E42E91">
        <w:rPr>
          <w:rFonts w:ascii="Arial" w:hAnsi="Arial" w:cs="Arial"/>
          <w:color w:val="000000" w:themeColor="text1"/>
        </w:rPr>
        <w:t xml:space="preserve">ähnliche </w:t>
      </w:r>
      <w:r w:rsidR="007F4C9A" w:rsidRPr="00E42E91">
        <w:rPr>
          <w:rFonts w:ascii="Arial" w:hAnsi="Arial" w:cs="Arial"/>
          <w:color w:val="000000" w:themeColor="text1"/>
        </w:rPr>
        <w:t>Wertminderung</w:t>
      </w:r>
      <w:r w:rsidR="002D2701" w:rsidRPr="00E42E91">
        <w:rPr>
          <w:rFonts w:ascii="Arial" w:hAnsi="Arial" w:cs="Arial"/>
          <w:color w:val="000000" w:themeColor="text1"/>
        </w:rPr>
        <w:t xml:space="preserve"> eingetrete</w:t>
      </w:r>
      <w:r w:rsidR="006318C9" w:rsidRPr="00E42E91">
        <w:rPr>
          <w:rFonts w:ascii="Arial" w:hAnsi="Arial" w:cs="Arial"/>
          <w:color w:val="000000" w:themeColor="text1"/>
        </w:rPr>
        <w:t xml:space="preserve">n. </w:t>
      </w:r>
      <w:r w:rsidR="006F5804" w:rsidRPr="00E42E91">
        <w:rPr>
          <w:rFonts w:ascii="Arial" w:hAnsi="Arial" w:cs="Arial"/>
          <w:color w:val="000000" w:themeColor="text1"/>
        </w:rPr>
        <w:t>K</w:t>
      </w:r>
      <w:r w:rsidR="00711EC3" w:rsidRPr="00E42E91">
        <w:rPr>
          <w:rFonts w:ascii="Arial" w:hAnsi="Arial" w:cs="Arial"/>
          <w:color w:val="000000" w:themeColor="text1"/>
        </w:rPr>
        <w:t xml:space="preserve"> hat somit durch den ungewollten Kaufvertrag einen Vermögens</w:t>
      </w:r>
      <w:r w:rsidR="00345FAF" w:rsidRPr="00E42E91">
        <w:rPr>
          <w:rFonts w:ascii="Arial" w:hAnsi="Arial" w:cs="Arial"/>
          <w:color w:val="000000" w:themeColor="text1"/>
        </w:rPr>
        <w:t xml:space="preserve">vorteil </w:t>
      </w:r>
      <w:proofErr w:type="spellStart"/>
      <w:r w:rsidR="00345FAF" w:rsidRPr="00E42E91">
        <w:rPr>
          <w:rFonts w:ascii="Arial" w:hAnsi="Arial" w:cs="Arial"/>
          <w:color w:val="000000" w:themeColor="text1"/>
        </w:rPr>
        <w:t>i.H.v</w:t>
      </w:r>
      <w:proofErr w:type="spellEnd"/>
      <w:r w:rsidR="00345FAF" w:rsidRPr="00E42E91">
        <w:rPr>
          <w:rFonts w:ascii="Arial" w:hAnsi="Arial" w:cs="Arial"/>
          <w:color w:val="000000" w:themeColor="text1"/>
        </w:rPr>
        <w:t xml:space="preserve">. 3.000 </w:t>
      </w:r>
      <w:r w:rsidR="008C2504" w:rsidRPr="00E42E91">
        <w:rPr>
          <w:rFonts w:ascii="Arial" w:hAnsi="Arial" w:cs="Arial"/>
          <w:color w:val="000000" w:themeColor="text1"/>
        </w:rPr>
        <w:t>€</w:t>
      </w:r>
      <w:r w:rsidR="00345FAF" w:rsidRPr="00E42E91">
        <w:rPr>
          <w:rFonts w:ascii="Arial" w:hAnsi="Arial" w:cs="Arial"/>
          <w:color w:val="000000" w:themeColor="text1"/>
        </w:rPr>
        <w:t xml:space="preserve"> erlangt. </w:t>
      </w:r>
      <w:r w:rsidR="00026F6B" w:rsidRPr="00E42E91">
        <w:rPr>
          <w:rFonts w:ascii="Arial" w:hAnsi="Arial" w:cs="Arial"/>
          <w:color w:val="000000" w:themeColor="text1"/>
        </w:rPr>
        <w:t>Es liegt nicht außerhalb des zu erwartenden Verlaufs, da</w:t>
      </w:r>
      <w:r w:rsidR="00DE109C" w:rsidRPr="00E42E91">
        <w:rPr>
          <w:rFonts w:ascii="Arial" w:hAnsi="Arial" w:cs="Arial"/>
          <w:color w:val="000000" w:themeColor="text1"/>
        </w:rPr>
        <w:t xml:space="preserve">ss </w:t>
      </w:r>
      <w:r w:rsidR="00026F6B" w:rsidRPr="00E42E91">
        <w:rPr>
          <w:rFonts w:ascii="Arial" w:hAnsi="Arial" w:cs="Arial"/>
          <w:color w:val="000000" w:themeColor="text1"/>
        </w:rPr>
        <w:t>der</w:t>
      </w:r>
      <w:r w:rsidR="00DE109C" w:rsidRPr="00E42E91">
        <w:rPr>
          <w:rFonts w:ascii="Arial" w:hAnsi="Arial" w:cs="Arial"/>
          <w:color w:val="000000" w:themeColor="text1"/>
        </w:rPr>
        <w:t xml:space="preserve"> </w:t>
      </w:r>
      <w:r w:rsidR="00026F6B" w:rsidRPr="00E42E91">
        <w:rPr>
          <w:rFonts w:ascii="Arial" w:hAnsi="Arial" w:cs="Arial"/>
          <w:color w:val="000000" w:themeColor="text1"/>
        </w:rPr>
        <w:t xml:space="preserve">Käufer eines </w:t>
      </w:r>
      <w:r w:rsidR="00E843FD" w:rsidRPr="00E42E91">
        <w:rPr>
          <w:rFonts w:ascii="Arial" w:hAnsi="Arial" w:cs="Arial"/>
          <w:color w:val="000000" w:themeColor="text1"/>
        </w:rPr>
        <w:t>Autos</w:t>
      </w:r>
      <w:r w:rsidR="00026F6B" w:rsidRPr="00E42E91">
        <w:rPr>
          <w:rFonts w:ascii="Arial" w:hAnsi="Arial" w:cs="Arial"/>
          <w:color w:val="000000" w:themeColor="text1"/>
        </w:rPr>
        <w:t xml:space="preserve"> einen Unfall erleidet, durch den das Fahrzeug beschädigt</w:t>
      </w:r>
      <w:r w:rsidR="00E843FD" w:rsidRPr="00E42E91">
        <w:rPr>
          <w:rFonts w:ascii="Arial" w:hAnsi="Arial" w:cs="Arial"/>
          <w:color w:val="000000" w:themeColor="text1"/>
        </w:rPr>
        <w:t xml:space="preserve"> </w:t>
      </w:r>
      <w:r w:rsidR="00026F6B" w:rsidRPr="00E42E91">
        <w:rPr>
          <w:rFonts w:ascii="Arial" w:hAnsi="Arial" w:cs="Arial"/>
          <w:color w:val="000000" w:themeColor="text1"/>
        </w:rPr>
        <w:t>wird.</w:t>
      </w:r>
      <w:r w:rsidR="00026F6B" w:rsidRPr="00E42E91">
        <w:rPr>
          <w:rStyle w:val="Funotenzeichen"/>
          <w:rFonts w:ascii="Arial" w:hAnsi="Arial" w:cs="Arial"/>
          <w:color w:val="000000" w:themeColor="text1"/>
        </w:rPr>
        <w:footnoteReference w:id="61"/>
      </w:r>
      <w:r w:rsidR="008D238E" w:rsidRPr="00E42E91">
        <w:rPr>
          <w:rFonts w:ascii="Arial" w:hAnsi="Arial" w:cs="Arial"/>
          <w:color w:val="000000" w:themeColor="text1"/>
        </w:rPr>
        <w:t xml:space="preserve"> </w:t>
      </w:r>
    </w:p>
    <w:p w14:paraId="7CE93798" w14:textId="77777777" w:rsidR="002B2B48" w:rsidRPr="00E42E91" w:rsidRDefault="009749B7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Es </w:t>
      </w:r>
      <w:r w:rsidR="00885C64" w:rsidRPr="00E42E91">
        <w:rPr>
          <w:rFonts w:ascii="Arial" w:hAnsi="Arial" w:cs="Arial"/>
          <w:color w:val="000000" w:themeColor="text1"/>
        </w:rPr>
        <w:t>ist</w:t>
      </w:r>
      <w:r w:rsidRPr="00E42E91">
        <w:rPr>
          <w:rFonts w:ascii="Arial" w:hAnsi="Arial" w:cs="Arial"/>
          <w:color w:val="000000" w:themeColor="text1"/>
        </w:rPr>
        <w:t xml:space="preserve"> grob unbillig, </w:t>
      </w:r>
      <w:r w:rsidR="00885C64" w:rsidRPr="00E42E91">
        <w:rPr>
          <w:rFonts w:ascii="Arial" w:hAnsi="Arial" w:cs="Arial"/>
          <w:color w:val="000000" w:themeColor="text1"/>
        </w:rPr>
        <w:t>jemanden, der</w:t>
      </w:r>
      <w:r w:rsidR="00F4442D" w:rsidRPr="00E42E91">
        <w:rPr>
          <w:rFonts w:ascii="Arial" w:hAnsi="Arial" w:cs="Arial"/>
          <w:color w:val="000000" w:themeColor="text1"/>
        </w:rPr>
        <w:t xml:space="preserve"> ein Auto </w:t>
      </w:r>
      <w:r w:rsidR="003D00CC" w:rsidRPr="00E42E91">
        <w:rPr>
          <w:rFonts w:ascii="Arial" w:hAnsi="Arial" w:cs="Arial"/>
          <w:color w:val="000000" w:themeColor="text1"/>
        </w:rPr>
        <w:t>über vier Jahre</w:t>
      </w:r>
      <w:r w:rsidR="00F4442D" w:rsidRPr="00E42E91">
        <w:rPr>
          <w:rFonts w:ascii="Arial" w:hAnsi="Arial" w:cs="Arial"/>
          <w:color w:val="000000" w:themeColor="text1"/>
        </w:rPr>
        <w:t xml:space="preserve"> nutzt, sodass die Wahrscheinlichkeit für einen Schaden im Laufe der Zeit </w:t>
      </w:r>
      <w:r w:rsidR="00655150" w:rsidRPr="00E42E91">
        <w:rPr>
          <w:rFonts w:ascii="Arial" w:hAnsi="Arial" w:cs="Arial"/>
          <w:color w:val="000000" w:themeColor="text1"/>
        </w:rPr>
        <w:t>steigt</w:t>
      </w:r>
      <w:r w:rsidR="00F4442D" w:rsidRPr="00E42E91">
        <w:rPr>
          <w:rFonts w:ascii="Arial" w:hAnsi="Arial" w:cs="Arial"/>
          <w:color w:val="000000" w:themeColor="text1"/>
        </w:rPr>
        <w:t>,</w:t>
      </w:r>
      <w:r w:rsidR="005420A1" w:rsidRPr="00E42E91">
        <w:rPr>
          <w:rFonts w:ascii="Arial" w:hAnsi="Arial" w:cs="Arial"/>
          <w:color w:val="000000" w:themeColor="text1"/>
        </w:rPr>
        <w:t xml:space="preserve"> </w:t>
      </w:r>
      <w:r w:rsidR="00F4442D" w:rsidRPr="00E42E91">
        <w:rPr>
          <w:rFonts w:ascii="Arial" w:hAnsi="Arial" w:cs="Arial"/>
          <w:color w:val="000000" w:themeColor="text1"/>
        </w:rPr>
        <w:t xml:space="preserve">durch einen Schadensersatz </w:t>
      </w:r>
      <w:r w:rsidR="00086783" w:rsidRPr="00E42E91">
        <w:rPr>
          <w:rFonts w:ascii="Arial" w:hAnsi="Arial" w:cs="Arial"/>
          <w:color w:val="000000" w:themeColor="text1"/>
        </w:rPr>
        <w:t xml:space="preserve">von seiner Verantwortung zu befreien. </w:t>
      </w:r>
      <w:r w:rsidRPr="00E42E91">
        <w:rPr>
          <w:rFonts w:ascii="Arial" w:hAnsi="Arial" w:cs="Arial"/>
          <w:color w:val="000000" w:themeColor="text1"/>
        </w:rPr>
        <w:t xml:space="preserve"> </w:t>
      </w:r>
      <w:r w:rsidR="00086783" w:rsidRPr="00E42E91">
        <w:rPr>
          <w:rFonts w:ascii="Arial" w:hAnsi="Arial" w:cs="Arial"/>
          <w:color w:val="000000" w:themeColor="text1"/>
        </w:rPr>
        <w:t>Zudem hat K</w:t>
      </w:r>
      <w:r w:rsidR="00232DBC" w:rsidRPr="00E42E91">
        <w:rPr>
          <w:rFonts w:ascii="Arial" w:hAnsi="Arial" w:cs="Arial"/>
          <w:color w:val="000000" w:themeColor="text1"/>
        </w:rPr>
        <w:t xml:space="preserve"> wegen des Unfalls möglicherweise auch Schadensersatzansprüche</w:t>
      </w:r>
      <w:r w:rsidR="00086783" w:rsidRPr="00E42E91">
        <w:rPr>
          <w:rFonts w:ascii="Arial" w:hAnsi="Arial" w:cs="Arial"/>
          <w:color w:val="000000" w:themeColor="text1"/>
        </w:rPr>
        <w:t>, sodass es sogar zu einer Bereicherung kommen würde</w:t>
      </w:r>
      <w:r w:rsidR="00162E32" w:rsidRPr="00E42E91">
        <w:rPr>
          <w:rFonts w:ascii="Arial" w:hAnsi="Arial" w:cs="Arial"/>
          <w:color w:val="000000" w:themeColor="text1"/>
        </w:rPr>
        <w:t xml:space="preserve">, was dem Zweck des Schadensersatzes widerspricht. Die </w:t>
      </w:r>
      <w:r w:rsidR="00232DBC" w:rsidRPr="00E42E91">
        <w:rPr>
          <w:rFonts w:ascii="Arial" w:hAnsi="Arial" w:cs="Arial"/>
          <w:color w:val="000000" w:themeColor="text1"/>
        </w:rPr>
        <w:t>Vorteilsanrechnung</w:t>
      </w:r>
      <w:r w:rsidR="00162E32" w:rsidRPr="00E42E91">
        <w:rPr>
          <w:rFonts w:ascii="Arial" w:hAnsi="Arial" w:cs="Arial"/>
          <w:color w:val="000000" w:themeColor="text1"/>
        </w:rPr>
        <w:t xml:space="preserve"> ist ihm deshalb</w:t>
      </w:r>
      <w:r w:rsidR="00232DBC" w:rsidRPr="00E42E91">
        <w:rPr>
          <w:rFonts w:ascii="Arial" w:hAnsi="Arial" w:cs="Arial"/>
          <w:color w:val="000000" w:themeColor="text1"/>
        </w:rPr>
        <w:t xml:space="preserve"> im konkreten Fall zumutbar</w:t>
      </w:r>
      <w:r w:rsidR="00162E32" w:rsidRPr="00E42E91">
        <w:rPr>
          <w:rFonts w:ascii="Arial" w:hAnsi="Arial" w:cs="Arial"/>
          <w:color w:val="000000" w:themeColor="text1"/>
        </w:rPr>
        <w:t>.</w:t>
      </w:r>
    </w:p>
    <w:p w14:paraId="712CB82E" w14:textId="060F0C83" w:rsidR="00FC0937" w:rsidRPr="00E42E91" w:rsidRDefault="00044AC9" w:rsidP="00D83CA4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G</w:t>
      </w:r>
      <w:r w:rsidR="00993BA9" w:rsidRPr="00E42E91">
        <w:rPr>
          <w:rFonts w:ascii="Arial" w:hAnsi="Arial" w:cs="Arial"/>
          <w:color w:val="000000" w:themeColor="text1"/>
        </w:rPr>
        <w:t>rundsätzlich</w:t>
      </w:r>
      <w:r w:rsidR="00EE27BD" w:rsidRPr="00E42E91">
        <w:rPr>
          <w:rFonts w:ascii="Arial" w:hAnsi="Arial" w:cs="Arial"/>
          <w:color w:val="000000" w:themeColor="text1"/>
        </w:rPr>
        <w:t xml:space="preserve"> muss </w:t>
      </w:r>
      <w:r w:rsidR="00345C8A" w:rsidRPr="00E42E91">
        <w:rPr>
          <w:rFonts w:ascii="Arial" w:hAnsi="Arial" w:cs="Arial"/>
          <w:color w:val="000000" w:themeColor="text1"/>
        </w:rPr>
        <w:t>die T-AG</w:t>
      </w:r>
      <w:r w:rsidR="00E86919" w:rsidRPr="00E42E91">
        <w:rPr>
          <w:rFonts w:ascii="Arial" w:hAnsi="Arial" w:cs="Arial"/>
          <w:color w:val="000000" w:themeColor="text1"/>
        </w:rPr>
        <w:t xml:space="preserve"> </w:t>
      </w:r>
      <w:r w:rsidR="00EE27BD" w:rsidRPr="00E42E91">
        <w:rPr>
          <w:rFonts w:ascii="Arial" w:hAnsi="Arial" w:cs="Arial"/>
          <w:color w:val="000000" w:themeColor="text1"/>
        </w:rPr>
        <w:t xml:space="preserve">für alle </w:t>
      </w:r>
      <w:r w:rsidR="00AC44B7" w:rsidRPr="00E42E91">
        <w:rPr>
          <w:rFonts w:ascii="Arial" w:hAnsi="Arial" w:cs="Arial"/>
          <w:color w:val="000000" w:themeColor="text1"/>
        </w:rPr>
        <w:t>nachteiligen Folgen einstehen, auch wenn diese</w:t>
      </w:r>
      <w:r w:rsidR="00993BA9" w:rsidRPr="00E42E91">
        <w:rPr>
          <w:rFonts w:ascii="Arial" w:hAnsi="Arial" w:cs="Arial"/>
          <w:color w:val="000000" w:themeColor="text1"/>
        </w:rPr>
        <w:t xml:space="preserve"> </w:t>
      </w:r>
      <w:r w:rsidR="00AC44B7" w:rsidRPr="00E42E91">
        <w:rPr>
          <w:rFonts w:ascii="Arial" w:hAnsi="Arial" w:cs="Arial"/>
          <w:color w:val="000000" w:themeColor="text1"/>
        </w:rPr>
        <w:t>sich erst später ergeben.</w:t>
      </w:r>
      <w:r w:rsidR="00345C8A" w:rsidRPr="00E42E91">
        <w:rPr>
          <w:rFonts w:ascii="Arial" w:hAnsi="Arial" w:cs="Arial"/>
          <w:color w:val="000000" w:themeColor="text1"/>
        </w:rPr>
        <w:t xml:space="preserve"> </w:t>
      </w:r>
      <w:r w:rsidR="00656B81" w:rsidRPr="00E42E91">
        <w:rPr>
          <w:rFonts w:ascii="Arial" w:hAnsi="Arial" w:cs="Arial"/>
          <w:color w:val="000000" w:themeColor="text1"/>
        </w:rPr>
        <w:t>Eine</w:t>
      </w:r>
      <w:r w:rsidR="004E6DE6" w:rsidRPr="00E42E91">
        <w:rPr>
          <w:rFonts w:ascii="Arial" w:hAnsi="Arial" w:cs="Arial"/>
          <w:color w:val="000000" w:themeColor="text1"/>
        </w:rPr>
        <w:t xml:space="preserve"> mit einer langen Nutzungszeit immer größere Ausdehnung der Haftpflicht</w:t>
      </w:r>
      <w:r w:rsidR="00377FA3" w:rsidRPr="00E42E91">
        <w:rPr>
          <w:rFonts w:ascii="Arial" w:hAnsi="Arial" w:cs="Arial"/>
          <w:color w:val="000000" w:themeColor="text1"/>
        </w:rPr>
        <w:t xml:space="preserve"> </w:t>
      </w:r>
      <w:r w:rsidR="00656B81" w:rsidRPr="00E42E91">
        <w:rPr>
          <w:rFonts w:ascii="Arial" w:hAnsi="Arial" w:cs="Arial"/>
          <w:color w:val="000000" w:themeColor="text1"/>
        </w:rPr>
        <w:t>ist</w:t>
      </w:r>
      <w:r w:rsidR="00377FA3" w:rsidRPr="00E42E91">
        <w:rPr>
          <w:rFonts w:ascii="Arial" w:hAnsi="Arial" w:cs="Arial"/>
          <w:color w:val="000000" w:themeColor="text1"/>
        </w:rPr>
        <w:t xml:space="preserve"> im Lichte des Schutzzwecks des § 826 und des Strafschadenverbots </w:t>
      </w:r>
      <w:r w:rsidR="008569CC" w:rsidRPr="00E42E91">
        <w:rPr>
          <w:rFonts w:ascii="Arial" w:hAnsi="Arial" w:cs="Arial"/>
          <w:color w:val="000000" w:themeColor="text1"/>
        </w:rPr>
        <w:t xml:space="preserve">aber </w:t>
      </w:r>
      <w:r w:rsidR="00377FA3" w:rsidRPr="00E42E91">
        <w:rPr>
          <w:rFonts w:ascii="Arial" w:hAnsi="Arial" w:cs="Arial"/>
          <w:color w:val="000000" w:themeColor="text1"/>
        </w:rPr>
        <w:t>als problematisch zu erachten.</w:t>
      </w:r>
      <w:r w:rsidR="00082C0F" w:rsidRPr="00E42E91">
        <w:rPr>
          <w:rStyle w:val="Funotenzeichen"/>
          <w:rFonts w:ascii="Arial" w:hAnsi="Arial" w:cs="Arial"/>
          <w:color w:val="000000" w:themeColor="text1"/>
        </w:rPr>
        <w:footnoteReference w:id="62"/>
      </w:r>
      <w:r w:rsidR="00377FA3" w:rsidRPr="00E42E91">
        <w:rPr>
          <w:rFonts w:ascii="Arial" w:hAnsi="Arial" w:cs="Arial"/>
          <w:color w:val="000000" w:themeColor="text1"/>
        </w:rPr>
        <w:t xml:space="preserve"> </w:t>
      </w:r>
      <w:r w:rsidR="00FC0937" w:rsidRPr="00E42E91">
        <w:rPr>
          <w:rFonts w:ascii="Arial" w:hAnsi="Arial" w:cs="Arial"/>
          <w:color w:val="000000" w:themeColor="text1"/>
        </w:rPr>
        <w:t>Dem K einen Unfall nach vier Jahren Nutzungszeit anzurechnen</w:t>
      </w:r>
      <w:r w:rsidR="003D2E1B" w:rsidRPr="00E42E91">
        <w:rPr>
          <w:rFonts w:ascii="Arial" w:hAnsi="Arial" w:cs="Arial"/>
          <w:color w:val="000000" w:themeColor="text1"/>
        </w:rPr>
        <w:t>,</w:t>
      </w:r>
      <w:r w:rsidR="00FC0937" w:rsidRPr="00E42E91">
        <w:rPr>
          <w:rFonts w:ascii="Arial" w:hAnsi="Arial" w:cs="Arial"/>
          <w:color w:val="000000" w:themeColor="text1"/>
        </w:rPr>
        <w:t xml:space="preserve"> entlastet die T-AG somit nicht unbillig</w:t>
      </w:r>
      <w:r w:rsidR="006A202F" w:rsidRPr="00E42E91">
        <w:rPr>
          <w:rFonts w:ascii="Arial" w:hAnsi="Arial" w:cs="Arial"/>
          <w:color w:val="000000" w:themeColor="text1"/>
        </w:rPr>
        <w:t xml:space="preserve"> und ist durchzuführen.</w:t>
      </w:r>
    </w:p>
    <w:p w14:paraId="0933FD01" w14:textId="3E334320" w:rsidR="00FC0937" w:rsidRPr="00E42E91" w:rsidRDefault="00794727" w:rsidP="00E42E91">
      <w:pPr>
        <w:pStyle w:val="berschrift5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46" w:name="_Toc116305834"/>
      <w:r w:rsidRPr="00E42E91">
        <w:rPr>
          <w:rFonts w:ascii="Arial" w:hAnsi="Arial" w:cs="Arial"/>
          <w:color w:val="000000" w:themeColor="text1"/>
          <w:u w:val="single"/>
        </w:rPr>
        <w:t>c)</w:t>
      </w:r>
      <w:r w:rsidR="00FC0937" w:rsidRPr="00E42E91">
        <w:rPr>
          <w:rFonts w:ascii="Arial" w:hAnsi="Arial" w:cs="Arial"/>
          <w:color w:val="000000" w:themeColor="text1"/>
          <w:u w:val="single"/>
        </w:rPr>
        <w:t xml:space="preserve"> Ergebnis</w:t>
      </w:r>
      <w:r w:rsidR="00E075A0" w:rsidRPr="00E42E91">
        <w:rPr>
          <w:rFonts w:ascii="Arial" w:hAnsi="Arial" w:cs="Arial"/>
          <w:color w:val="000000" w:themeColor="text1"/>
          <w:u w:val="single"/>
        </w:rPr>
        <w:t xml:space="preserve"> </w:t>
      </w:r>
      <w:r w:rsidR="007C4E16" w:rsidRPr="00E42E91">
        <w:rPr>
          <w:rFonts w:ascii="Arial" w:hAnsi="Arial" w:cs="Arial"/>
          <w:color w:val="000000" w:themeColor="text1"/>
          <w:u w:val="single"/>
        </w:rPr>
        <w:t>Vorteilsanrechnung</w:t>
      </w:r>
      <w:bookmarkEnd w:id="46"/>
    </w:p>
    <w:p w14:paraId="4DA6956D" w14:textId="77777777" w:rsidR="007C4E16" w:rsidRPr="00E42E91" w:rsidRDefault="00E075A0" w:rsidP="00D83CA4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K </w:t>
      </w:r>
      <w:r w:rsidR="007C4E16" w:rsidRPr="00E42E91">
        <w:rPr>
          <w:rFonts w:ascii="Arial" w:hAnsi="Arial" w:cs="Arial"/>
          <w:color w:val="000000" w:themeColor="text1"/>
        </w:rPr>
        <w:t xml:space="preserve">muss </w:t>
      </w:r>
      <w:r w:rsidR="00DD13CE" w:rsidRPr="00E42E91">
        <w:rPr>
          <w:rFonts w:ascii="Arial" w:hAnsi="Arial" w:cs="Arial"/>
          <w:color w:val="000000" w:themeColor="text1"/>
        </w:rPr>
        <w:t>sich</w:t>
      </w:r>
      <w:r w:rsidR="00F6184A" w:rsidRPr="00E42E91">
        <w:rPr>
          <w:rFonts w:ascii="Arial" w:hAnsi="Arial" w:cs="Arial"/>
          <w:color w:val="000000" w:themeColor="text1"/>
        </w:rPr>
        <w:t xml:space="preserve"> 23.000 </w:t>
      </w:r>
      <w:r w:rsidR="008C2504" w:rsidRPr="00E42E91">
        <w:rPr>
          <w:rFonts w:ascii="Arial" w:hAnsi="Arial" w:cs="Arial"/>
          <w:color w:val="000000" w:themeColor="text1"/>
        </w:rPr>
        <w:t>€</w:t>
      </w:r>
      <w:r w:rsidR="00F6184A" w:rsidRPr="00E42E91">
        <w:rPr>
          <w:rFonts w:ascii="Arial" w:hAnsi="Arial" w:cs="Arial"/>
          <w:color w:val="000000" w:themeColor="text1"/>
        </w:rPr>
        <w:t xml:space="preserve"> </w:t>
      </w:r>
      <w:r w:rsidR="007C4E16" w:rsidRPr="00E42E91">
        <w:rPr>
          <w:rFonts w:ascii="Arial" w:hAnsi="Arial" w:cs="Arial"/>
          <w:color w:val="000000" w:themeColor="text1"/>
        </w:rPr>
        <w:t xml:space="preserve">auf seinen Anspruch </w:t>
      </w:r>
      <w:r w:rsidR="00F6184A" w:rsidRPr="00E42E91">
        <w:rPr>
          <w:rFonts w:ascii="Arial" w:hAnsi="Arial" w:cs="Arial"/>
          <w:color w:val="000000" w:themeColor="text1"/>
        </w:rPr>
        <w:t>als Vorteil anrechnen lassen</w:t>
      </w:r>
      <w:r w:rsidR="007C4E16" w:rsidRPr="00E42E91">
        <w:rPr>
          <w:rFonts w:ascii="Arial" w:hAnsi="Arial" w:cs="Arial"/>
          <w:color w:val="000000" w:themeColor="text1"/>
        </w:rPr>
        <w:t>.</w:t>
      </w:r>
    </w:p>
    <w:p w14:paraId="4E0B30E1" w14:textId="12472016" w:rsidR="00794727" w:rsidRPr="00E42E91" w:rsidRDefault="00636065" w:rsidP="00E42E91">
      <w:pPr>
        <w:pStyle w:val="berschrift4"/>
        <w:spacing w:line="360" w:lineRule="auto"/>
        <w:rPr>
          <w:rFonts w:ascii="Arial" w:hAnsi="Arial" w:cs="Arial"/>
          <w:i w:val="0"/>
          <w:color w:val="000000" w:themeColor="text1"/>
          <w:u w:val="single"/>
        </w:rPr>
      </w:pPr>
      <w:bookmarkStart w:id="47" w:name="_Toc116305835"/>
      <w:r w:rsidRPr="00E42E91">
        <w:rPr>
          <w:rFonts w:ascii="Arial" w:hAnsi="Arial" w:cs="Arial"/>
          <w:i w:val="0"/>
          <w:color w:val="000000" w:themeColor="text1"/>
          <w:u w:val="single"/>
        </w:rPr>
        <w:t xml:space="preserve">6. </w:t>
      </w:r>
      <w:r w:rsidR="009559ED" w:rsidRPr="00E42E91">
        <w:rPr>
          <w:rFonts w:ascii="Arial" w:hAnsi="Arial" w:cs="Arial"/>
          <w:i w:val="0"/>
          <w:color w:val="000000" w:themeColor="text1"/>
          <w:u w:val="single"/>
        </w:rPr>
        <w:t>Haftungszuweisung</w:t>
      </w:r>
      <w:r w:rsidR="00B9452C" w:rsidRPr="00E42E91">
        <w:rPr>
          <w:rFonts w:ascii="Arial" w:hAnsi="Arial" w:cs="Arial"/>
          <w:i w:val="0"/>
          <w:color w:val="000000" w:themeColor="text1"/>
          <w:u w:val="single"/>
        </w:rPr>
        <w:t>, § 31 analog</w:t>
      </w:r>
      <w:bookmarkEnd w:id="47"/>
    </w:p>
    <w:p w14:paraId="59A634BB" w14:textId="77777777" w:rsidR="00F86454" w:rsidRPr="00E42E91" w:rsidRDefault="009559ED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K möchte einen Anspruch gegen die T-AG geltend machen, die </w:t>
      </w:r>
      <w:r w:rsidR="00776509" w:rsidRPr="00E42E91">
        <w:rPr>
          <w:rFonts w:ascii="Arial" w:hAnsi="Arial" w:cs="Arial"/>
          <w:color w:val="000000" w:themeColor="text1"/>
        </w:rPr>
        <w:t xml:space="preserve">schädigenden Aussagen hat allerdings S getroffen. </w:t>
      </w:r>
    </w:p>
    <w:p w14:paraId="555FF584" w14:textId="228A5821" w:rsidR="00A72D52" w:rsidRPr="00E42E91" w:rsidRDefault="00F86454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Die</w:t>
      </w:r>
      <w:r w:rsidR="006812C5" w:rsidRPr="00E42E91">
        <w:rPr>
          <w:rFonts w:ascii="Arial" w:hAnsi="Arial" w:cs="Arial"/>
          <w:color w:val="000000" w:themeColor="text1"/>
        </w:rPr>
        <w:t xml:space="preserve"> unerlaubte Handlung eines O</w:t>
      </w:r>
      <w:r w:rsidR="00D54F6F" w:rsidRPr="00E42E91">
        <w:rPr>
          <w:rFonts w:ascii="Arial" w:hAnsi="Arial" w:cs="Arial"/>
          <w:color w:val="000000" w:themeColor="text1"/>
        </w:rPr>
        <w:t>r</w:t>
      </w:r>
      <w:r w:rsidR="006812C5" w:rsidRPr="00E42E91">
        <w:rPr>
          <w:rFonts w:ascii="Arial" w:hAnsi="Arial" w:cs="Arial"/>
          <w:color w:val="000000" w:themeColor="text1"/>
        </w:rPr>
        <w:t xml:space="preserve">gans kann </w:t>
      </w:r>
      <w:r w:rsidR="00801D47">
        <w:rPr>
          <w:rFonts w:ascii="Arial" w:hAnsi="Arial" w:cs="Arial"/>
          <w:color w:val="000000" w:themeColor="text1"/>
        </w:rPr>
        <w:t xml:space="preserve">aber </w:t>
      </w:r>
      <w:r w:rsidR="006812C5" w:rsidRPr="00E42E91">
        <w:rPr>
          <w:rFonts w:ascii="Arial" w:hAnsi="Arial" w:cs="Arial"/>
          <w:color w:val="000000" w:themeColor="text1"/>
        </w:rPr>
        <w:t xml:space="preserve">gem. </w:t>
      </w:r>
      <w:r w:rsidR="00295328" w:rsidRPr="00E42E91">
        <w:rPr>
          <w:rFonts w:ascii="Arial" w:hAnsi="Arial" w:cs="Arial"/>
          <w:color w:val="000000" w:themeColor="text1"/>
        </w:rPr>
        <w:t xml:space="preserve">§ 31 </w:t>
      </w:r>
      <w:r w:rsidR="006812C5" w:rsidRPr="00E42E91">
        <w:rPr>
          <w:rFonts w:ascii="Arial" w:hAnsi="Arial" w:cs="Arial"/>
          <w:color w:val="000000" w:themeColor="text1"/>
        </w:rPr>
        <w:t>(analog)</w:t>
      </w:r>
      <w:r w:rsidR="00295328" w:rsidRPr="00E42E91">
        <w:rPr>
          <w:rFonts w:ascii="Arial" w:hAnsi="Arial" w:cs="Arial"/>
          <w:color w:val="000000" w:themeColor="text1"/>
        </w:rPr>
        <w:t xml:space="preserve"> der juristischen Person </w:t>
      </w:r>
      <w:r w:rsidR="00D54F6F" w:rsidRPr="00E42E91">
        <w:rPr>
          <w:rFonts w:ascii="Arial" w:hAnsi="Arial" w:cs="Arial"/>
          <w:color w:val="000000" w:themeColor="text1"/>
        </w:rPr>
        <w:t>im Wege einer umfassenden Zurechnung von Verhalten, Wissen und Verschulden zugewiesen</w:t>
      </w:r>
      <w:r w:rsidR="006812C5" w:rsidRPr="00E42E91">
        <w:rPr>
          <w:rFonts w:ascii="Arial" w:hAnsi="Arial" w:cs="Arial"/>
          <w:color w:val="000000" w:themeColor="text1"/>
        </w:rPr>
        <w:t xml:space="preserve"> werden</w:t>
      </w:r>
      <w:r w:rsidR="00295328" w:rsidRPr="00E42E91">
        <w:rPr>
          <w:rFonts w:ascii="Arial" w:hAnsi="Arial" w:cs="Arial"/>
          <w:color w:val="000000" w:themeColor="text1"/>
        </w:rPr>
        <w:t>.</w:t>
      </w:r>
      <w:r w:rsidR="002F2987" w:rsidRPr="00E42E91">
        <w:rPr>
          <w:rStyle w:val="Funotenzeichen"/>
          <w:rFonts w:ascii="Arial" w:hAnsi="Arial" w:cs="Arial"/>
          <w:color w:val="000000" w:themeColor="text1"/>
        </w:rPr>
        <w:footnoteReference w:id="63"/>
      </w:r>
    </w:p>
    <w:p w14:paraId="7D1EAA55" w14:textId="77777777" w:rsidR="00A72D52" w:rsidRPr="00E42E91" w:rsidRDefault="00F0346B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§ 31 ist eine haftungszuweisende Norm</w:t>
      </w:r>
      <w:r w:rsidR="00505C53" w:rsidRPr="00E42E91">
        <w:rPr>
          <w:rFonts w:ascii="Arial" w:hAnsi="Arial" w:cs="Arial"/>
          <w:color w:val="000000" w:themeColor="text1"/>
        </w:rPr>
        <w:t>:</w:t>
      </w:r>
      <w:r w:rsidRPr="00E42E91">
        <w:rPr>
          <w:rFonts w:ascii="Arial" w:hAnsi="Arial" w:cs="Arial"/>
          <w:color w:val="000000" w:themeColor="text1"/>
        </w:rPr>
        <w:t xml:space="preserve"> Die Haftung </w:t>
      </w:r>
      <w:r w:rsidR="00A72D52" w:rsidRPr="00E42E91">
        <w:rPr>
          <w:rFonts w:ascii="Arial" w:hAnsi="Arial" w:cs="Arial"/>
          <w:color w:val="000000" w:themeColor="text1"/>
        </w:rPr>
        <w:t>der</w:t>
      </w:r>
      <w:r w:rsidRPr="00E42E91">
        <w:rPr>
          <w:rFonts w:ascii="Arial" w:hAnsi="Arial" w:cs="Arial"/>
          <w:color w:val="000000" w:themeColor="text1"/>
        </w:rPr>
        <w:t xml:space="preserve"> juristischen Person aus §§ 826, 31 setzt voraus, dass ein verfassungsmäßig berufener </w:t>
      </w:r>
      <w:r w:rsidRPr="00E42E91">
        <w:rPr>
          <w:rFonts w:ascii="Arial" w:hAnsi="Arial" w:cs="Arial"/>
          <w:color w:val="000000" w:themeColor="text1"/>
        </w:rPr>
        <w:lastRenderedPageBreak/>
        <w:t xml:space="preserve">Vertreter im Sinne des § 31 </w:t>
      </w:r>
      <w:r w:rsidR="003E7537" w:rsidRPr="00E42E91">
        <w:rPr>
          <w:rFonts w:ascii="Arial" w:hAnsi="Arial" w:cs="Arial"/>
          <w:color w:val="000000" w:themeColor="text1"/>
        </w:rPr>
        <w:t>in Aus</w:t>
      </w:r>
      <w:r w:rsidR="00B805DE" w:rsidRPr="00E42E91">
        <w:rPr>
          <w:rFonts w:ascii="Arial" w:hAnsi="Arial" w:cs="Arial"/>
          <w:color w:val="000000" w:themeColor="text1"/>
        </w:rPr>
        <w:t xml:space="preserve">führung der ihm zustehenden Verrichtung </w:t>
      </w:r>
      <w:r w:rsidRPr="00E42E91">
        <w:rPr>
          <w:rFonts w:ascii="Arial" w:hAnsi="Arial" w:cs="Arial"/>
          <w:color w:val="000000" w:themeColor="text1"/>
        </w:rPr>
        <w:t>den objektiven und subjektiven Tatbestand des § 826 BGB verwirklicht hat.</w:t>
      </w:r>
      <w:r w:rsidRPr="00E42E91">
        <w:rPr>
          <w:rStyle w:val="Funotenzeichen"/>
          <w:rFonts w:ascii="Arial" w:hAnsi="Arial" w:cs="Arial"/>
          <w:color w:val="000000" w:themeColor="text1"/>
        </w:rPr>
        <w:footnoteReference w:id="64"/>
      </w:r>
      <w:r w:rsidR="00F119FD" w:rsidRPr="00E42E91">
        <w:rPr>
          <w:rFonts w:ascii="Arial" w:hAnsi="Arial" w:cs="Arial"/>
          <w:color w:val="000000" w:themeColor="text1"/>
        </w:rPr>
        <w:t xml:space="preserve"> </w:t>
      </w:r>
    </w:p>
    <w:p w14:paraId="5FD389A1" w14:textId="0BF2658E" w:rsidR="00B805DE" w:rsidRPr="001F735F" w:rsidRDefault="006C2A2E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Nach </w:t>
      </w:r>
      <w:proofErr w:type="spellStart"/>
      <w:r w:rsidR="00F7259F" w:rsidRPr="00E42E91">
        <w:rPr>
          <w:rFonts w:ascii="Arial" w:hAnsi="Arial" w:cs="Arial"/>
          <w:color w:val="000000" w:themeColor="text1"/>
        </w:rPr>
        <w:t>h.M</w:t>
      </w:r>
      <w:proofErr w:type="spellEnd"/>
      <w:r w:rsidR="00F7259F" w:rsidRPr="00E42E91">
        <w:rPr>
          <w:rFonts w:ascii="Arial" w:hAnsi="Arial" w:cs="Arial"/>
          <w:color w:val="000000" w:themeColor="text1"/>
        </w:rPr>
        <w:t>.</w:t>
      </w:r>
      <w:r w:rsidRPr="00E42E91">
        <w:rPr>
          <w:rFonts w:ascii="Arial" w:hAnsi="Arial" w:cs="Arial"/>
          <w:color w:val="000000" w:themeColor="text1"/>
        </w:rPr>
        <w:t xml:space="preserve"> wird § 31 </w:t>
      </w:r>
      <w:r w:rsidR="00F119FD" w:rsidRPr="00E42E91">
        <w:rPr>
          <w:rFonts w:ascii="Arial" w:hAnsi="Arial" w:cs="Arial"/>
          <w:color w:val="000000" w:themeColor="text1"/>
        </w:rPr>
        <w:t xml:space="preserve">dabei über den </w:t>
      </w:r>
      <w:r w:rsidR="00F7259F" w:rsidRPr="00E42E91">
        <w:rPr>
          <w:rFonts w:ascii="Arial" w:hAnsi="Arial" w:cs="Arial"/>
          <w:color w:val="000000" w:themeColor="text1"/>
        </w:rPr>
        <w:t>„</w:t>
      </w:r>
      <w:r w:rsidR="00F77FD1" w:rsidRPr="00E42E91">
        <w:rPr>
          <w:rFonts w:ascii="Arial" w:hAnsi="Arial" w:cs="Arial"/>
          <w:color w:val="000000" w:themeColor="text1"/>
        </w:rPr>
        <w:t>Vereins</w:t>
      </w:r>
      <w:r w:rsidR="00F7259F" w:rsidRPr="00E42E91">
        <w:rPr>
          <w:rFonts w:ascii="Arial" w:hAnsi="Arial" w:cs="Arial"/>
          <w:color w:val="000000" w:themeColor="text1"/>
        </w:rPr>
        <w:t>“</w:t>
      </w:r>
      <w:r w:rsidR="00F77FD1" w:rsidRPr="00E42E91">
        <w:rPr>
          <w:rFonts w:ascii="Arial" w:hAnsi="Arial" w:cs="Arial"/>
          <w:color w:val="000000" w:themeColor="text1"/>
        </w:rPr>
        <w:t>-</w:t>
      </w:r>
      <w:r w:rsidR="00F119FD" w:rsidRPr="00E42E91">
        <w:rPr>
          <w:rFonts w:ascii="Arial" w:hAnsi="Arial" w:cs="Arial"/>
          <w:color w:val="000000" w:themeColor="text1"/>
        </w:rPr>
        <w:t>Wortlaut</w:t>
      </w:r>
      <w:r w:rsidRPr="00E42E91">
        <w:rPr>
          <w:rFonts w:ascii="Arial" w:hAnsi="Arial" w:cs="Arial"/>
          <w:color w:val="000000" w:themeColor="text1"/>
        </w:rPr>
        <w:t xml:space="preserve"> hinaus </w:t>
      </w:r>
      <w:r w:rsidR="00F77FD1" w:rsidRPr="00E42E91">
        <w:rPr>
          <w:rFonts w:ascii="Arial" w:hAnsi="Arial" w:cs="Arial"/>
          <w:color w:val="000000" w:themeColor="text1"/>
        </w:rPr>
        <w:t>auf</w:t>
      </w:r>
      <w:r w:rsidRPr="00E42E91">
        <w:rPr>
          <w:rFonts w:ascii="Arial" w:hAnsi="Arial" w:cs="Arial"/>
          <w:color w:val="000000" w:themeColor="text1"/>
        </w:rPr>
        <w:t xml:space="preserve"> </w:t>
      </w:r>
      <w:r w:rsidR="00F77FD1" w:rsidRPr="00E42E91">
        <w:rPr>
          <w:rFonts w:ascii="Arial" w:hAnsi="Arial" w:cs="Arial"/>
          <w:color w:val="000000" w:themeColor="text1"/>
        </w:rPr>
        <w:t>alle</w:t>
      </w:r>
      <w:r w:rsidRPr="00E42E91">
        <w:rPr>
          <w:rFonts w:ascii="Arial" w:hAnsi="Arial" w:cs="Arial"/>
          <w:color w:val="000000" w:themeColor="text1"/>
        </w:rPr>
        <w:t xml:space="preserve"> übrigen juristischen Personen des Privatrechts analog angewandt</w:t>
      </w:r>
      <w:r w:rsidR="00F119FD" w:rsidRPr="00E42E91">
        <w:rPr>
          <w:rFonts w:ascii="Arial" w:hAnsi="Arial" w:cs="Arial"/>
          <w:color w:val="000000" w:themeColor="text1"/>
        </w:rPr>
        <w:t>.</w:t>
      </w:r>
      <w:r w:rsidR="00F119FD" w:rsidRPr="00E42E91">
        <w:rPr>
          <w:rStyle w:val="Funotenzeichen"/>
          <w:rFonts w:ascii="Arial" w:hAnsi="Arial" w:cs="Arial"/>
          <w:color w:val="000000" w:themeColor="text1"/>
        </w:rPr>
        <w:footnoteReference w:id="65"/>
      </w:r>
    </w:p>
    <w:p w14:paraId="32420F81" w14:textId="70B6261E" w:rsidR="00D04AFD" w:rsidRPr="00E42E91" w:rsidRDefault="009E67C9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S </w:t>
      </w:r>
      <w:r w:rsidR="00F63E78" w:rsidRPr="00E42E91">
        <w:rPr>
          <w:rFonts w:ascii="Arial" w:hAnsi="Arial" w:cs="Arial"/>
          <w:color w:val="000000" w:themeColor="text1"/>
        </w:rPr>
        <w:t>war</w:t>
      </w:r>
      <w:r w:rsidRPr="00E42E91">
        <w:rPr>
          <w:rFonts w:ascii="Arial" w:hAnsi="Arial" w:cs="Arial"/>
          <w:color w:val="000000" w:themeColor="text1"/>
        </w:rPr>
        <w:t xml:space="preserve"> als Entwicklungsvorstand </w:t>
      </w:r>
      <w:r w:rsidR="00F63E78" w:rsidRPr="00E42E91">
        <w:rPr>
          <w:rFonts w:ascii="Arial" w:hAnsi="Arial" w:cs="Arial"/>
          <w:color w:val="000000" w:themeColor="text1"/>
        </w:rPr>
        <w:t xml:space="preserve">zum Zeitpunkt der Schädigung </w:t>
      </w:r>
      <w:r w:rsidR="00D04AFD" w:rsidRPr="00E42E91">
        <w:rPr>
          <w:rFonts w:ascii="Arial" w:hAnsi="Arial" w:cs="Arial"/>
          <w:color w:val="000000" w:themeColor="text1"/>
        </w:rPr>
        <w:t>ein verfassungsmäßig berufener Vertreter der T-AG.</w:t>
      </w:r>
    </w:p>
    <w:p w14:paraId="618B5275" w14:textId="0772136B" w:rsidR="00AD5337" w:rsidRPr="00E42E91" w:rsidRDefault="00DB0DC9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Er</w:t>
      </w:r>
      <w:r w:rsidR="00AD5337" w:rsidRPr="00E42E91">
        <w:rPr>
          <w:rFonts w:ascii="Arial" w:hAnsi="Arial" w:cs="Arial"/>
          <w:color w:val="000000" w:themeColor="text1"/>
        </w:rPr>
        <w:t xml:space="preserve"> muss die schädigende Handlung „in Ausführung der ihm zustehenden Verrichtung“ begangen haben</w:t>
      </w:r>
      <w:r w:rsidR="00F7259F" w:rsidRPr="00E42E91">
        <w:rPr>
          <w:rFonts w:ascii="Arial" w:hAnsi="Arial" w:cs="Arial"/>
          <w:color w:val="000000" w:themeColor="text1"/>
        </w:rPr>
        <w:t>.</w:t>
      </w:r>
      <w:r w:rsidR="00E402D4" w:rsidRPr="00E42E91">
        <w:rPr>
          <w:rFonts w:ascii="Arial" w:hAnsi="Arial" w:cs="Arial"/>
          <w:color w:val="000000" w:themeColor="text1"/>
        </w:rPr>
        <w:t xml:space="preserve"> D</w:t>
      </w:r>
      <w:r w:rsidR="00AD5337" w:rsidRPr="00E42E91">
        <w:rPr>
          <w:rFonts w:ascii="Arial" w:hAnsi="Arial" w:cs="Arial"/>
          <w:color w:val="000000" w:themeColor="text1"/>
        </w:rPr>
        <w:t xml:space="preserve">a eine schädigende Handlung </w:t>
      </w:r>
      <w:r w:rsidR="007D6C4F" w:rsidRPr="00E42E91">
        <w:rPr>
          <w:rFonts w:ascii="Arial" w:hAnsi="Arial" w:cs="Arial"/>
          <w:color w:val="000000" w:themeColor="text1"/>
        </w:rPr>
        <w:t>nie</w:t>
      </w:r>
      <w:r w:rsidR="00AD5337" w:rsidRPr="00E42E91">
        <w:rPr>
          <w:rFonts w:ascii="Arial" w:hAnsi="Arial" w:cs="Arial"/>
          <w:color w:val="000000" w:themeColor="text1"/>
        </w:rPr>
        <w:t xml:space="preserve"> als zustehende Verrichtung angesehen werden kann</w:t>
      </w:r>
      <w:r w:rsidR="00E24D61" w:rsidRPr="00E42E91">
        <w:rPr>
          <w:rFonts w:ascii="Arial" w:hAnsi="Arial" w:cs="Arial"/>
          <w:color w:val="000000" w:themeColor="text1"/>
        </w:rPr>
        <w:t xml:space="preserve">, würde bei strenger Wortlautauslegung </w:t>
      </w:r>
      <w:r w:rsidR="00AD5337" w:rsidRPr="00E42E91">
        <w:rPr>
          <w:rFonts w:ascii="Arial" w:hAnsi="Arial" w:cs="Arial"/>
          <w:color w:val="000000" w:themeColor="text1"/>
        </w:rPr>
        <w:t xml:space="preserve">die Vorschrift </w:t>
      </w:r>
      <w:r w:rsidR="00E24D61" w:rsidRPr="00E42E91">
        <w:rPr>
          <w:rFonts w:ascii="Arial" w:hAnsi="Arial" w:cs="Arial"/>
          <w:color w:val="000000" w:themeColor="text1"/>
        </w:rPr>
        <w:t>leerlaufen</w:t>
      </w:r>
      <w:r w:rsidR="00AD5337" w:rsidRPr="00E42E91">
        <w:rPr>
          <w:rFonts w:ascii="Arial" w:hAnsi="Arial" w:cs="Arial"/>
          <w:color w:val="000000" w:themeColor="text1"/>
        </w:rPr>
        <w:t xml:space="preserve">. Erforderlich ist daher </w:t>
      </w:r>
      <w:r w:rsidR="006C0526" w:rsidRPr="00E42E91">
        <w:rPr>
          <w:rFonts w:ascii="Arial" w:hAnsi="Arial" w:cs="Arial"/>
          <w:color w:val="000000" w:themeColor="text1"/>
        </w:rPr>
        <w:t>nur</w:t>
      </w:r>
      <w:r w:rsidR="000C2F5D" w:rsidRPr="00E42E91">
        <w:rPr>
          <w:rFonts w:ascii="Arial" w:hAnsi="Arial" w:cs="Arial"/>
          <w:color w:val="000000" w:themeColor="text1"/>
        </w:rPr>
        <w:t xml:space="preserve"> </w:t>
      </w:r>
      <w:r w:rsidR="00AD5337" w:rsidRPr="00E42E91">
        <w:rPr>
          <w:rFonts w:ascii="Arial" w:hAnsi="Arial" w:cs="Arial"/>
          <w:color w:val="000000" w:themeColor="text1"/>
        </w:rPr>
        <w:t>ein sachlicher Zusammenhang zwischen dem schädigenden Verhalten und dem Aufgabenkreis des Repräsentanten.</w:t>
      </w:r>
      <w:r w:rsidR="000C2F5D" w:rsidRPr="00E42E91">
        <w:rPr>
          <w:rStyle w:val="Funotenzeichen"/>
          <w:rFonts w:ascii="Arial" w:hAnsi="Arial" w:cs="Arial"/>
          <w:color w:val="000000" w:themeColor="text1"/>
        </w:rPr>
        <w:footnoteReference w:id="66"/>
      </w:r>
    </w:p>
    <w:p w14:paraId="4B9FA2A1" w14:textId="638D6883" w:rsidR="002F2987" w:rsidRPr="00E42E91" w:rsidRDefault="00D7644D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Als Entwicklungsvorstand </w:t>
      </w:r>
      <w:r w:rsidR="00A578EC" w:rsidRPr="00E42E91">
        <w:rPr>
          <w:rFonts w:ascii="Arial" w:hAnsi="Arial" w:cs="Arial"/>
          <w:color w:val="000000" w:themeColor="text1"/>
        </w:rPr>
        <w:t>zählt</w:t>
      </w:r>
      <w:r w:rsidR="00F41236">
        <w:rPr>
          <w:rFonts w:ascii="Arial" w:hAnsi="Arial" w:cs="Arial"/>
          <w:color w:val="000000" w:themeColor="text1"/>
        </w:rPr>
        <w:t>e</w:t>
      </w:r>
      <w:r w:rsidR="00A578EC" w:rsidRPr="00E42E91">
        <w:rPr>
          <w:rFonts w:ascii="Arial" w:hAnsi="Arial" w:cs="Arial"/>
          <w:color w:val="000000" w:themeColor="text1"/>
        </w:rPr>
        <w:t xml:space="preserve"> es zu </w:t>
      </w:r>
      <w:r w:rsidR="006E4AC7" w:rsidRPr="00E42E91">
        <w:rPr>
          <w:rFonts w:ascii="Arial" w:hAnsi="Arial" w:cs="Arial"/>
          <w:color w:val="000000" w:themeColor="text1"/>
        </w:rPr>
        <w:t>S</w:t>
      </w:r>
      <w:r w:rsidR="00A578EC" w:rsidRPr="00E42E91">
        <w:rPr>
          <w:rFonts w:ascii="Arial" w:hAnsi="Arial" w:cs="Arial"/>
          <w:color w:val="000000" w:themeColor="text1"/>
        </w:rPr>
        <w:t xml:space="preserve"> Aufgabenkreis, in der Öffentlichkeit Aussagen zum Entwicklungsstand der Projekte der T-AG zu treffen. </w:t>
      </w:r>
    </w:p>
    <w:p w14:paraId="4CA8D083" w14:textId="01068363" w:rsidR="008B6682" w:rsidRPr="00E42E91" w:rsidRDefault="00BE03AA" w:rsidP="00D83CA4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S hat den objektiven und subjektiven Tatbestand des § 826 verwirklicht. </w:t>
      </w:r>
      <w:r w:rsidR="000261E2" w:rsidRPr="00E42E91">
        <w:rPr>
          <w:rFonts w:ascii="Arial" w:hAnsi="Arial" w:cs="Arial"/>
          <w:color w:val="000000" w:themeColor="text1"/>
        </w:rPr>
        <w:t>Dies wird</w:t>
      </w:r>
      <w:r w:rsidR="00792E9C" w:rsidRPr="00E42E91">
        <w:rPr>
          <w:rFonts w:ascii="Arial" w:hAnsi="Arial" w:cs="Arial"/>
          <w:color w:val="000000" w:themeColor="text1"/>
        </w:rPr>
        <w:t xml:space="preserve"> der T-AG gem. § 31 analog zugerechnet, die für den Schaden einzustehen hat.</w:t>
      </w:r>
    </w:p>
    <w:p w14:paraId="3F534AD9" w14:textId="542E0831" w:rsidR="00794727" w:rsidRPr="00E42E91" w:rsidRDefault="00794727" w:rsidP="00E42E91">
      <w:pPr>
        <w:pStyle w:val="berschrift3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48" w:name="_Toc116305836"/>
      <w:r w:rsidRPr="00E42E91">
        <w:rPr>
          <w:rFonts w:ascii="Arial" w:hAnsi="Arial" w:cs="Arial"/>
          <w:color w:val="000000" w:themeColor="text1"/>
          <w:u w:val="single"/>
        </w:rPr>
        <w:t>II. Anspruch durchsetzbar</w:t>
      </w:r>
      <w:bookmarkEnd w:id="48"/>
    </w:p>
    <w:p w14:paraId="07883864" w14:textId="1F4F523F" w:rsidR="007E1EB9" w:rsidRPr="00E42E91" w:rsidRDefault="007E1EB9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Der Anspruch des K könnte nicht durchsetzbar sein, da die T-AG die Einrede der Verjährung gem. § 214 </w:t>
      </w:r>
      <w:r w:rsidR="00575444" w:rsidRPr="00E42E91">
        <w:rPr>
          <w:rFonts w:ascii="Arial" w:hAnsi="Arial" w:cs="Arial"/>
          <w:color w:val="000000" w:themeColor="text1"/>
        </w:rPr>
        <w:t xml:space="preserve">I </w:t>
      </w:r>
      <w:r w:rsidRPr="00E42E91">
        <w:rPr>
          <w:rFonts w:ascii="Arial" w:hAnsi="Arial" w:cs="Arial"/>
          <w:color w:val="000000" w:themeColor="text1"/>
        </w:rPr>
        <w:t>erhebt.</w:t>
      </w:r>
      <w:r w:rsidR="00D42BAB" w:rsidRPr="00E42E91">
        <w:rPr>
          <w:rFonts w:ascii="Arial" w:hAnsi="Arial" w:cs="Arial"/>
          <w:color w:val="000000" w:themeColor="text1"/>
        </w:rPr>
        <w:t xml:space="preserve"> Sie wäre berechtigt, die Leistung zu verweiger</w:t>
      </w:r>
      <w:r w:rsidR="009E1311" w:rsidRPr="00E42E91">
        <w:rPr>
          <w:rFonts w:ascii="Arial" w:hAnsi="Arial" w:cs="Arial"/>
          <w:color w:val="000000" w:themeColor="text1"/>
        </w:rPr>
        <w:t>n</w:t>
      </w:r>
      <w:r w:rsidR="00D42BAB" w:rsidRPr="00E42E91">
        <w:rPr>
          <w:rFonts w:ascii="Arial" w:hAnsi="Arial" w:cs="Arial"/>
          <w:color w:val="000000" w:themeColor="text1"/>
        </w:rPr>
        <w:t>, sofern der Anspruch des K verjährt ist.</w:t>
      </w:r>
    </w:p>
    <w:p w14:paraId="00CD420F" w14:textId="5FA79305" w:rsidR="005E1C33" w:rsidRPr="00E42E91" w:rsidRDefault="007031C1" w:rsidP="00D83CA4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Ansprüche</w:t>
      </w:r>
      <w:r w:rsidR="00F56D91" w:rsidRPr="00E42E91">
        <w:rPr>
          <w:rFonts w:ascii="Arial" w:hAnsi="Arial" w:cs="Arial"/>
          <w:color w:val="000000" w:themeColor="text1"/>
        </w:rPr>
        <w:t xml:space="preserve"> aus § 826 unterliegen der </w:t>
      </w:r>
      <w:r w:rsidR="005E1C33" w:rsidRPr="00E42E91">
        <w:rPr>
          <w:rFonts w:ascii="Arial" w:hAnsi="Arial" w:cs="Arial"/>
          <w:color w:val="000000" w:themeColor="text1"/>
        </w:rPr>
        <w:t>regelmäßigen Verjährungsfrist gem. § 195 von drei Jahren.</w:t>
      </w:r>
    </w:p>
    <w:p w14:paraId="0E424ABC" w14:textId="4AD26441" w:rsidR="005E1C33" w:rsidRPr="00E42E91" w:rsidRDefault="00683A6D" w:rsidP="00E42E91">
      <w:pPr>
        <w:pStyle w:val="berschrift5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49" w:name="_Toc116305837"/>
      <w:r>
        <w:rPr>
          <w:rFonts w:ascii="Arial" w:hAnsi="Arial" w:cs="Arial"/>
          <w:color w:val="000000" w:themeColor="text1"/>
          <w:u w:val="single"/>
        </w:rPr>
        <w:t>1.</w:t>
      </w:r>
      <w:r w:rsidR="005E1C33" w:rsidRPr="00E42E91">
        <w:rPr>
          <w:rFonts w:ascii="Arial" w:hAnsi="Arial" w:cs="Arial"/>
          <w:color w:val="000000" w:themeColor="text1"/>
          <w:u w:val="single"/>
        </w:rPr>
        <w:t xml:space="preserve"> Beginn der Verjährung</w:t>
      </w:r>
      <w:bookmarkEnd w:id="49"/>
    </w:p>
    <w:p w14:paraId="783D3656" w14:textId="1E4C1457" w:rsidR="00444B39" w:rsidRPr="00E42E91" w:rsidRDefault="00444B39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Die regelmäßige Verjährungsfrist beginnt</w:t>
      </w:r>
      <w:r w:rsidR="00E36934" w:rsidRPr="00E42E91">
        <w:rPr>
          <w:rFonts w:ascii="Arial" w:hAnsi="Arial" w:cs="Arial"/>
          <w:color w:val="000000" w:themeColor="text1"/>
        </w:rPr>
        <w:t xml:space="preserve"> gem. § 199 I</w:t>
      </w:r>
      <w:r w:rsidR="00DF4131" w:rsidRPr="00E42E91">
        <w:rPr>
          <w:rFonts w:ascii="Arial" w:hAnsi="Arial" w:cs="Arial"/>
          <w:color w:val="000000" w:themeColor="text1"/>
        </w:rPr>
        <w:t xml:space="preserve"> mit Schluss des Jahres, indem der Anspruch </w:t>
      </w:r>
      <w:r w:rsidR="00880204" w:rsidRPr="00E42E91">
        <w:rPr>
          <w:rFonts w:ascii="Arial" w:hAnsi="Arial" w:cs="Arial"/>
          <w:color w:val="000000" w:themeColor="text1"/>
        </w:rPr>
        <w:t>entstanden</w:t>
      </w:r>
      <w:r w:rsidR="00DF4131" w:rsidRPr="00E42E91">
        <w:rPr>
          <w:rFonts w:ascii="Arial" w:hAnsi="Arial" w:cs="Arial"/>
          <w:color w:val="000000" w:themeColor="text1"/>
        </w:rPr>
        <w:t xml:space="preserve"> ist und</w:t>
      </w:r>
      <w:r w:rsidR="00E43A43" w:rsidRPr="00E42E91">
        <w:rPr>
          <w:rFonts w:ascii="Arial" w:hAnsi="Arial" w:cs="Arial"/>
          <w:color w:val="000000" w:themeColor="text1"/>
        </w:rPr>
        <w:t xml:space="preserve"> </w:t>
      </w:r>
      <w:r w:rsidR="00A11E1D" w:rsidRPr="00E42E91">
        <w:rPr>
          <w:rFonts w:ascii="Arial" w:hAnsi="Arial" w:cs="Arial"/>
          <w:color w:val="000000" w:themeColor="text1"/>
        </w:rPr>
        <w:t>der Gläubiger von den</w:t>
      </w:r>
      <w:r w:rsidR="00CD48E2" w:rsidRPr="00E42E91">
        <w:rPr>
          <w:rFonts w:ascii="Arial" w:hAnsi="Arial" w:cs="Arial"/>
          <w:color w:val="000000" w:themeColor="text1"/>
        </w:rPr>
        <w:t xml:space="preserve"> </w:t>
      </w:r>
      <w:proofErr w:type="spellStart"/>
      <w:r w:rsidR="00CD48E2" w:rsidRPr="00E42E91">
        <w:rPr>
          <w:rFonts w:ascii="Arial" w:hAnsi="Arial" w:cs="Arial"/>
          <w:color w:val="000000" w:themeColor="text1"/>
        </w:rPr>
        <w:t>den</w:t>
      </w:r>
      <w:proofErr w:type="spellEnd"/>
      <w:r w:rsidR="00CD48E2" w:rsidRPr="00E42E91">
        <w:rPr>
          <w:rFonts w:ascii="Arial" w:hAnsi="Arial" w:cs="Arial"/>
          <w:color w:val="000000" w:themeColor="text1"/>
        </w:rPr>
        <w:t xml:space="preserve"> Anspruch begründenden Umständen Kenntnis erlangt hat oder </w:t>
      </w:r>
      <w:r w:rsidR="00E43A43" w:rsidRPr="00E42E91">
        <w:rPr>
          <w:rFonts w:ascii="Arial" w:hAnsi="Arial" w:cs="Arial"/>
          <w:color w:val="000000" w:themeColor="text1"/>
        </w:rPr>
        <w:t>ohne grobe Fahrlässigkeit erlangen musste</w:t>
      </w:r>
      <w:r w:rsidR="002B6869" w:rsidRPr="00E42E91">
        <w:rPr>
          <w:rFonts w:ascii="Arial" w:hAnsi="Arial" w:cs="Arial"/>
          <w:color w:val="000000" w:themeColor="text1"/>
        </w:rPr>
        <w:t>.</w:t>
      </w:r>
    </w:p>
    <w:p w14:paraId="6A5A5893" w14:textId="7CEE72DD" w:rsidR="00451E92" w:rsidRPr="00E42E91" w:rsidRDefault="00E36934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Der Anspruch ist mit </w:t>
      </w:r>
      <w:r w:rsidR="002B155A" w:rsidRPr="00E42E91">
        <w:rPr>
          <w:rFonts w:ascii="Arial" w:hAnsi="Arial" w:cs="Arial"/>
          <w:color w:val="000000" w:themeColor="text1"/>
        </w:rPr>
        <w:t xml:space="preserve">Abschluss </w:t>
      </w:r>
      <w:r w:rsidRPr="00E42E91">
        <w:rPr>
          <w:rFonts w:ascii="Arial" w:hAnsi="Arial" w:cs="Arial"/>
          <w:color w:val="000000" w:themeColor="text1"/>
        </w:rPr>
        <w:t xml:space="preserve">des </w:t>
      </w:r>
      <w:r w:rsidR="00906782" w:rsidRPr="00E42E91">
        <w:rPr>
          <w:rFonts w:ascii="Arial" w:hAnsi="Arial" w:cs="Arial"/>
          <w:color w:val="000000" w:themeColor="text1"/>
        </w:rPr>
        <w:t>Kaufvertrags zwischen K und V am 15.07.2017 entstanden</w:t>
      </w:r>
      <w:r w:rsidR="00EF6C9A" w:rsidRPr="00E42E91">
        <w:rPr>
          <w:rFonts w:ascii="Arial" w:hAnsi="Arial" w:cs="Arial"/>
          <w:color w:val="000000" w:themeColor="text1"/>
        </w:rPr>
        <w:t xml:space="preserve">. </w:t>
      </w:r>
    </w:p>
    <w:p w14:paraId="3A34DA6F" w14:textId="2B2CF3FF" w:rsidR="009A5B16" w:rsidRPr="00E42E91" w:rsidRDefault="00DA2C13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lastRenderedPageBreak/>
        <w:t>Maßgeblich ist auf die Kenntnis solcher</w:t>
      </w:r>
      <w:r w:rsidR="00C82E98" w:rsidRPr="00E42E91">
        <w:rPr>
          <w:rFonts w:ascii="Arial" w:hAnsi="Arial" w:cs="Arial"/>
          <w:color w:val="000000" w:themeColor="text1"/>
        </w:rPr>
        <w:t xml:space="preserve"> </w:t>
      </w:r>
      <w:r w:rsidRPr="00E42E91">
        <w:rPr>
          <w:rFonts w:ascii="Arial" w:hAnsi="Arial" w:cs="Arial"/>
          <w:color w:val="000000" w:themeColor="text1"/>
        </w:rPr>
        <w:t xml:space="preserve">Umstände abzustellen, die notwendig </w:t>
      </w:r>
      <w:r w:rsidR="00C82E98" w:rsidRPr="00E42E91">
        <w:rPr>
          <w:rFonts w:ascii="Arial" w:hAnsi="Arial" w:cs="Arial"/>
          <w:color w:val="000000" w:themeColor="text1"/>
        </w:rPr>
        <w:t>sind</w:t>
      </w:r>
      <w:r w:rsidRPr="00E42E91">
        <w:rPr>
          <w:rFonts w:ascii="Arial" w:hAnsi="Arial" w:cs="Arial"/>
          <w:color w:val="000000" w:themeColor="text1"/>
        </w:rPr>
        <w:t>, um eine Klage Erfolg versprechend, wenn auch nicht risikolos, erheben zu können</w:t>
      </w:r>
      <w:r w:rsidR="006516DC" w:rsidRPr="00E42E91">
        <w:rPr>
          <w:rFonts w:ascii="Arial" w:hAnsi="Arial" w:cs="Arial"/>
          <w:color w:val="000000" w:themeColor="text1"/>
        </w:rPr>
        <w:t>.</w:t>
      </w:r>
      <w:r w:rsidR="006516DC" w:rsidRPr="00E42E91">
        <w:rPr>
          <w:rStyle w:val="Funotenzeichen"/>
          <w:rFonts w:ascii="Arial" w:hAnsi="Arial" w:cs="Arial"/>
          <w:color w:val="000000" w:themeColor="text1"/>
        </w:rPr>
        <w:footnoteReference w:id="67"/>
      </w:r>
      <w:r w:rsidR="00C82E98" w:rsidRPr="00E42E91">
        <w:rPr>
          <w:rFonts w:ascii="Arial" w:hAnsi="Arial" w:cs="Arial"/>
          <w:color w:val="000000" w:themeColor="text1"/>
        </w:rPr>
        <w:t xml:space="preserve"> </w:t>
      </w:r>
      <w:r w:rsidR="00356DB1">
        <w:rPr>
          <w:rFonts w:ascii="Arial" w:hAnsi="Arial" w:cs="Arial"/>
          <w:color w:val="000000" w:themeColor="text1"/>
        </w:rPr>
        <w:t xml:space="preserve">Dies </w:t>
      </w:r>
      <w:r w:rsidR="00033BA2">
        <w:rPr>
          <w:rFonts w:ascii="Arial" w:hAnsi="Arial" w:cs="Arial"/>
          <w:color w:val="000000" w:themeColor="text1"/>
        </w:rPr>
        <w:t>sind</w:t>
      </w:r>
      <w:r w:rsidR="00356DB1">
        <w:rPr>
          <w:rFonts w:ascii="Arial" w:hAnsi="Arial" w:cs="Arial"/>
          <w:color w:val="000000" w:themeColor="text1"/>
        </w:rPr>
        <w:t xml:space="preserve"> die </w:t>
      </w:r>
      <w:r w:rsidR="004546C7">
        <w:rPr>
          <w:rFonts w:ascii="Arial" w:hAnsi="Arial" w:cs="Arial"/>
          <w:color w:val="000000" w:themeColor="text1"/>
        </w:rPr>
        <w:t>Haltlosigkeit de</w:t>
      </w:r>
      <w:r w:rsidR="00033BA2">
        <w:rPr>
          <w:rFonts w:ascii="Arial" w:hAnsi="Arial" w:cs="Arial"/>
          <w:color w:val="000000" w:themeColor="text1"/>
        </w:rPr>
        <w:t>r</w:t>
      </w:r>
      <w:r w:rsidR="00C82E98" w:rsidRPr="00E42E91">
        <w:rPr>
          <w:rFonts w:ascii="Arial" w:hAnsi="Arial" w:cs="Arial"/>
          <w:color w:val="000000" w:themeColor="text1"/>
        </w:rPr>
        <w:t xml:space="preserve"> Werbeankündigungen und</w:t>
      </w:r>
      <w:r w:rsidR="004546C7">
        <w:rPr>
          <w:rFonts w:ascii="Arial" w:hAnsi="Arial" w:cs="Arial"/>
          <w:color w:val="000000" w:themeColor="text1"/>
        </w:rPr>
        <w:t xml:space="preserve"> die</w:t>
      </w:r>
      <w:r w:rsidR="00C82E98" w:rsidRPr="00E42E91">
        <w:rPr>
          <w:rFonts w:ascii="Arial" w:hAnsi="Arial" w:cs="Arial"/>
          <w:color w:val="000000" w:themeColor="text1"/>
        </w:rPr>
        <w:t xml:space="preserve"> Machenschaften des S</w:t>
      </w:r>
      <w:r w:rsidR="004546C7">
        <w:rPr>
          <w:rFonts w:ascii="Arial" w:hAnsi="Arial" w:cs="Arial"/>
          <w:color w:val="000000" w:themeColor="text1"/>
        </w:rPr>
        <w:t>, von denen</w:t>
      </w:r>
      <w:r w:rsidR="00094175" w:rsidRPr="00E42E91">
        <w:rPr>
          <w:rFonts w:ascii="Arial" w:hAnsi="Arial" w:cs="Arial"/>
          <w:color w:val="000000" w:themeColor="text1"/>
        </w:rPr>
        <w:t xml:space="preserve"> K</w:t>
      </w:r>
      <w:r w:rsidR="00C82E98" w:rsidRPr="00E42E91">
        <w:rPr>
          <w:rFonts w:ascii="Arial" w:hAnsi="Arial" w:cs="Arial"/>
          <w:color w:val="000000" w:themeColor="text1"/>
        </w:rPr>
        <w:t xml:space="preserve"> mit dem Lesen des Briefes am </w:t>
      </w:r>
      <w:r w:rsidR="009A5B16" w:rsidRPr="00E42E91">
        <w:rPr>
          <w:rFonts w:ascii="Arial" w:hAnsi="Arial" w:cs="Arial"/>
          <w:color w:val="000000" w:themeColor="text1"/>
        </w:rPr>
        <w:t>23.12.2021 Kenntnis erlangt</w:t>
      </w:r>
      <w:r w:rsidR="004546C7">
        <w:rPr>
          <w:rFonts w:ascii="Arial" w:hAnsi="Arial" w:cs="Arial"/>
          <w:color w:val="000000" w:themeColor="text1"/>
        </w:rPr>
        <w:t xml:space="preserve"> hat</w:t>
      </w:r>
      <w:r w:rsidR="009A5B16" w:rsidRPr="00E42E91">
        <w:rPr>
          <w:rFonts w:ascii="Arial" w:hAnsi="Arial" w:cs="Arial"/>
          <w:color w:val="000000" w:themeColor="text1"/>
        </w:rPr>
        <w:t>.</w:t>
      </w:r>
    </w:p>
    <w:p w14:paraId="7F9B3F0D" w14:textId="3E60B14D" w:rsidR="00A61EC3" w:rsidRPr="00E42E91" w:rsidRDefault="00F04B98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Möglicherweise hätte K aber schon früher ohne grobe Fahrlässigkeit Kenntnis erlangen können</w:t>
      </w:r>
      <w:r w:rsidR="00B645A7" w:rsidRPr="00E42E91">
        <w:rPr>
          <w:rFonts w:ascii="Arial" w:hAnsi="Arial" w:cs="Arial"/>
          <w:color w:val="000000" w:themeColor="text1"/>
        </w:rPr>
        <w:t>.</w:t>
      </w:r>
      <w:r w:rsidR="0047565B" w:rsidRPr="00E42E91">
        <w:rPr>
          <w:rFonts w:ascii="Arial" w:hAnsi="Arial" w:cs="Arial"/>
          <w:color w:val="000000" w:themeColor="text1"/>
        </w:rPr>
        <w:t xml:space="preserve"> </w:t>
      </w:r>
      <w:r w:rsidR="00541DC2" w:rsidRPr="00E42E91">
        <w:rPr>
          <w:rFonts w:ascii="Arial" w:hAnsi="Arial" w:cs="Arial"/>
          <w:color w:val="000000" w:themeColor="text1"/>
        </w:rPr>
        <w:t>Dies</w:t>
      </w:r>
      <w:r w:rsidR="00B645A7" w:rsidRPr="00E42E91">
        <w:rPr>
          <w:rFonts w:ascii="Arial" w:hAnsi="Arial" w:cs="Arial"/>
          <w:color w:val="000000" w:themeColor="text1"/>
        </w:rPr>
        <w:t xml:space="preserve"> setzt einen schwerwiegenden Verstoß gegen die im Verkehr erforderliche Sorgfalt voraus</w:t>
      </w:r>
      <w:r w:rsidR="00CA0C2E" w:rsidRPr="00E42E91">
        <w:rPr>
          <w:rFonts w:ascii="Arial" w:hAnsi="Arial" w:cs="Arial"/>
          <w:color w:val="000000" w:themeColor="text1"/>
        </w:rPr>
        <w:t>.</w:t>
      </w:r>
      <w:r w:rsidR="00F53240" w:rsidRPr="00E42E91">
        <w:rPr>
          <w:rStyle w:val="Funotenzeichen"/>
          <w:rFonts w:ascii="Arial" w:hAnsi="Arial" w:cs="Arial"/>
          <w:color w:val="000000" w:themeColor="text1"/>
        </w:rPr>
        <w:footnoteReference w:id="68"/>
      </w:r>
      <w:r w:rsidR="00CA0C2E" w:rsidRPr="00E42E91">
        <w:rPr>
          <w:rFonts w:ascii="Arial" w:hAnsi="Arial" w:cs="Arial"/>
          <w:color w:val="000000" w:themeColor="text1"/>
        </w:rPr>
        <w:t xml:space="preserve"> </w:t>
      </w:r>
      <w:r w:rsidR="00531FE5" w:rsidRPr="00E42E91">
        <w:rPr>
          <w:rFonts w:ascii="Arial" w:hAnsi="Arial" w:cs="Arial"/>
          <w:color w:val="000000" w:themeColor="text1"/>
        </w:rPr>
        <w:t xml:space="preserve">Obwohl das für K kaufentscheidende Softwareupdate ausgeblieben ist, hat er es über vier Jahre nicht für </w:t>
      </w:r>
      <w:r w:rsidR="00803B49" w:rsidRPr="00E42E91">
        <w:rPr>
          <w:rFonts w:ascii="Arial" w:hAnsi="Arial" w:cs="Arial"/>
          <w:color w:val="000000" w:themeColor="text1"/>
        </w:rPr>
        <w:t xml:space="preserve">notwendig gehalten, Nachforschungen anzustellen. Selbst </w:t>
      </w:r>
      <w:r w:rsidR="00932D5E" w:rsidRPr="00E42E91">
        <w:rPr>
          <w:rFonts w:ascii="Arial" w:hAnsi="Arial" w:cs="Arial"/>
          <w:color w:val="000000" w:themeColor="text1"/>
        </w:rPr>
        <w:t xml:space="preserve">eine Suchanfrage im Internet </w:t>
      </w:r>
      <w:r w:rsidR="00803B49" w:rsidRPr="00E42E91">
        <w:rPr>
          <w:rFonts w:ascii="Arial" w:hAnsi="Arial" w:cs="Arial"/>
          <w:color w:val="000000" w:themeColor="text1"/>
        </w:rPr>
        <w:t>hätte ausgereicht.</w:t>
      </w:r>
      <w:r w:rsidR="00932D5E" w:rsidRPr="00E42E91">
        <w:rPr>
          <w:rFonts w:ascii="Arial" w:hAnsi="Arial" w:cs="Arial"/>
          <w:color w:val="000000" w:themeColor="text1"/>
        </w:rPr>
        <w:t xml:space="preserve"> Zudem wurde er </w:t>
      </w:r>
      <w:r w:rsidR="0078190B" w:rsidRPr="00E42E91">
        <w:rPr>
          <w:rFonts w:ascii="Arial" w:hAnsi="Arial" w:cs="Arial"/>
          <w:color w:val="000000" w:themeColor="text1"/>
        </w:rPr>
        <w:t xml:space="preserve">am 27.06.2018 per Brief informiert, diesen hat er jedoch ungeöffnet gelassen. </w:t>
      </w:r>
      <w:r w:rsidR="00061A7F" w:rsidRPr="00E42E91">
        <w:rPr>
          <w:rFonts w:ascii="Arial" w:hAnsi="Arial" w:cs="Arial"/>
          <w:color w:val="000000" w:themeColor="text1"/>
        </w:rPr>
        <w:t xml:space="preserve">Die Tatsachen haben sich </w:t>
      </w:r>
      <w:r w:rsidR="00905F93" w:rsidRPr="00E42E91">
        <w:rPr>
          <w:rFonts w:ascii="Arial" w:hAnsi="Arial" w:cs="Arial"/>
          <w:color w:val="000000" w:themeColor="text1"/>
        </w:rPr>
        <w:t xml:space="preserve">aufgrund der medialen Berichterstattung </w:t>
      </w:r>
      <w:r w:rsidR="006C6D65" w:rsidRPr="00E42E91">
        <w:rPr>
          <w:rFonts w:ascii="Arial" w:hAnsi="Arial" w:cs="Arial"/>
          <w:color w:val="000000" w:themeColor="text1"/>
        </w:rPr>
        <w:t>aufgedrängt</w:t>
      </w:r>
      <w:r w:rsidR="00061A7F" w:rsidRPr="00E42E91">
        <w:rPr>
          <w:rFonts w:ascii="Arial" w:hAnsi="Arial" w:cs="Arial"/>
          <w:color w:val="000000" w:themeColor="text1"/>
        </w:rPr>
        <w:t xml:space="preserve">, die Informationen waren leicht zu </w:t>
      </w:r>
      <w:r w:rsidR="006C6D65" w:rsidRPr="00E42E91">
        <w:rPr>
          <w:rFonts w:ascii="Arial" w:hAnsi="Arial" w:cs="Arial"/>
          <w:color w:val="000000" w:themeColor="text1"/>
        </w:rPr>
        <w:t>b</w:t>
      </w:r>
      <w:r w:rsidR="00061A7F" w:rsidRPr="00E42E91">
        <w:rPr>
          <w:rFonts w:ascii="Arial" w:hAnsi="Arial" w:cs="Arial"/>
          <w:color w:val="000000" w:themeColor="text1"/>
        </w:rPr>
        <w:t>eschaffen und</w:t>
      </w:r>
      <w:r w:rsidR="00905F93" w:rsidRPr="00E42E91">
        <w:rPr>
          <w:rFonts w:ascii="Arial" w:hAnsi="Arial" w:cs="Arial"/>
          <w:color w:val="000000" w:themeColor="text1"/>
        </w:rPr>
        <w:t xml:space="preserve"> K </w:t>
      </w:r>
      <w:r w:rsidR="00711AE9" w:rsidRPr="00E42E91">
        <w:rPr>
          <w:rFonts w:ascii="Arial" w:hAnsi="Arial" w:cs="Arial"/>
          <w:color w:val="000000" w:themeColor="text1"/>
        </w:rPr>
        <w:t xml:space="preserve">hat nicht einmal </w:t>
      </w:r>
      <w:r w:rsidR="00905F93" w:rsidRPr="00E42E91">
        <w:rPr>
          <w:rFonts w:ascii="Arial" w:hAnsi="Arial" w:cs="Arial"/>
          <w:color w:val="000000" w:themeColor="text1"/>
        </w:rPr>
        <w:t xml:space="preserve">seine eigene Post </w:t>
      </w:r>
      <w:r w:rsidR="00711AE9" w:rsidRPr="00E42E91">
        <w:rPr>
          <w:rFonts w:ascii="Arial" w:hAnsi="Arial" w:cs="Arial"/>
          <w:color w:val="000000" w:themeColor="text1"/>
        </w:rPr>
        <w:t>ge</w:t>
      </w:r>
      <w:r w:rsidR="00905F93" w:rsidRPr="00E42E91">
        <w:rPr>
          <w:rFonts w:ascii="Arial" w:hAnsi="Arial" w:cs="Arial"/>
          <w:color w:val="000000" w:themeColor="text1"/>
        </w:rPr>
        <w:t>öffne</w:t>
      </w:r>
      <w:r w:rsidR="00711AE9" w:rsidRPr="00E42E91">
        <w:rPr>
          <w:rFonts w:ascii="Arial" w:hAnsi="Arial" w:cs="Arial"/>
          <w:color w:val="000000" w:themeColor="text1"/>
        </w:rPr>
        <w:t>t</w:t>
      </w:r>
      <w:r w:rsidR="00E53FA2" w:rsidRPr="00E42E91">
        <w:rPr>
          <w:rFonts w:ascii="Arial" w:hAnsi="Arial" w:cs="Arial"/>
          <w:color w:val="000000" w:themeColor="text1"/>
        </w:rPr>
        <w:t>.</w:t>
      </w:r>
      <w:r w:rsidR="00711AE9" w:rsidRPr="00E42E91">
        <w:rPr>
          <w:rFonts w:ascii="Arial" w:hAnsi="Arial" w:cs="Arial"/>
          <w:color w:val="000000" w:themeColor="text1"/>
        </w:rPr>
        <w:t xml:space="preserve"> </w:t>
      </w:r>
      <w:r w:rsidR="00E53FA2" w:rsidRPr="00E42E91">
        <w:rPr>
          <w:rFonts w:ascii="Arial" w:hAnsi="Arial" w:cs="Arial"/>
          <w:color w:val="000000" w:themeColor="text1"/>
        </w:rPr>
        <w:t>E</w:t>
      </w:r>
      <w:r w:rsidR="00905F93" w:rsidRPr="00E42E91">
        <w:rPr>
          <w:rFonts w:ascii="Arial" w:hAnsi="Arial" w:cs="Arial"/>
          <w:color w:val="000000" w:themeColor="text1"/>
        </w:rPr>
        <w:t xml:space="preserve">in </w:t>
      </w:r>
      <w:r w:rsidR="00061A7F" w:rsidRPr="00E42E91">
        <w:rPr>
          <w:rFonts w:ascii="Arial" w:hAnsi="Arial" w:cs="Arial"/>
          <w:color w:val="000000" w:themeColor="text1"/>
        </w:rPr>
        <w:t>objektiver schwerwiegender Sorgfaltsverstoß ist zu bejahen</w:t>
      </w:r>
      <w:r w:rsidR="00905F93" w:rsidRPr="00E42E91">
        <w:rPr>
          <w:rFonts w:ascii="Arial" w:hAnsi="Arial" w:cs="Arial"/>
          <w:color w:val="000000" w:themeColor="text1"/>
        </w:rPr>
        <w:t>, zu dem Zeitpunkt als er den Brief der T-AG im Juni 2018 erhalten hat.</w:t>
      </w:r>
    </w:p>
    <w:p w14:paraId="3A114517" w14:textId="3AFFA2F1" w:rsidR="007C15C8" w:rsidRPr="00E42E91" w:rsidRDefault="00905F93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Fragl</w:t>
      </w:r>
      <w:r w:rsidR="00C458AE" w:rsidRPr="00E42E91">
        <w:rPr>
          <w:rFonts w:ascii="Arial" w:hAnsi="Arial" w:cs="Arial"/>
          <w:color w:val="000000" w:themeColor="text1"/>
        </w:rPr>
        <w:t>ich</w:t>
      </w:r>
      <w:r w:rsidR="00692C57" w:rsidRPr="00E42E91">
        <w:rPr>
          <w:rFonts w:ascii="Arial" w:hAnsi="Arial" w:cs="Arial"/>
          <w:color w:val="000000" w:themeColor="text1"/>
        </w:rPr>
        <w:t xml:space="preserve"> ist allerdings, wie es sich auswirkt, dass K </w:t>
      </w:r>
      <w:r w:rsidR="00DF2B0B" w:rsidRPr="00E42E91">
        <w:rPr>
          <w:rFonts w:ascii="Arial" w:hAnsi="Arial" w:cs="Arial"/>
          <w:color w:val="000000" w:themeColor="text1"/>
        </w:rPr>
        <w:t>in der Zeit</w:t>
      </w:r>
      <w:r w:rsidR="00506BD2" w:rsidRPr="00E42E91">
        <w:rPr>
          <w:rFonts w:ascii="Arial" w:hAnsi="Arial" w:cs="Arial"/>
          <w:color w:val="000000" w:themeColor="text1"/>
        </w:rPr>
        <w:t xml:space="preserve"> persönliche Probleme </w:t>
      </w:r>
      <w:r w:rsidR="00DF2B0B" w:rsidRPr="00E42E91">
        <w:rPr>
          <w:rFonts w:ascii="Arial" w:hAnsi="Arial" w:cs="Arial"/>
          <w:color w:val="000000" w:themeColor="text1"/>
        </w:rPr>
        <w:t>hatt</w:t>
      </w:r>
      <w:r w:rsidR="0002471A" w:rsidRPr="00E42E91">
        <w:rPr>
          <w:rFonts w:ascii="Arial" w:hAnsi="Arial" w:cs="Arial"/>
          <w:color w:val="000000" w:themeColor="text1"/>
        </w:rPr>
        <w:t>e.</w:t>
      </w:r>
      <w:r w:rsidR="009C65C8" w:rsidRPr="00E42E91">
        <w:rPr>
          <w:rFonts w:ascii="Arial" w:hAnsi="Arial" w:cs="Arial"/>
          <w:color w:val="000000" w:themeColor="text1"/>
        </w:rPr>
        <w:t xml:space="preserve"> </w:t>
      </w:r>
      <w:r w:rsidR="007C15C8" w:rsidRPr="00E42E91">
        <w:rPr>
          <w:rFonts w:ascii="Arial" w:hAnsi="Arial" w:cs="Arial"/>
          <w:color w:val="000000" w:themeColor="text1"/>
        </w:rPr>
        <w:t>Es könnte an der groben Fahrlässigkeit fehlen, wenn in dere</w:t>
      </w:r>
      <w:r w:rsidR="000A71D3" w:rsidRPr="00E42E91">
        <w:rPr>
          <w:rFonts w:ascii="Arial" w:hAnsi="Arial" w:cs="Arial"/>
          <w:color w:val="000000" w:themeColor="text1"/>
        </w:rPr>
        <w:t>n</w:t>
      </w:r>
      <w:r w:rsidR="007C15C8" w:rsidRPr="00E42E91">
        <w:rPr>
          <w:rFonts w:ascii="Arial" w:hAnsi="Arial" w:cs="Arial"/>
          <w:color w:val="000000" w:themeColor="text1"/>
        </w:rPr>
        <w:t xml:space="preserve"> Rahmen auch subjektive Elemente zu berücksichtigen sind.</w:t>
      </w:r>
    </w:p>
    <w:p w14:paraId="4FF8F932" w14:textId="3FBA8154" w:rsidR="00877336" w:rsidRPr="00E42E91" w:rsidRDefault="007C15C8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Nach einer Ansicht ist die Fahrlässigkeit rein objektiv zu beurteilen, da</w:t>
      </w:r>
      <w:r w:rsidR="000E4D17" w:rsidRPr="00E42E91">
        <w:rPr>
          <w:rFonts w:ascii="Arial" w:hAnsi="Arial" w:cs="Arial"/>
          <w:color w:val="000000" w:themeColor="text1"/>
        </w:rPr>
        <w:t xml:space="preserve"> die Verjährung dem Schuldnerschutz und der Rechtssicherheit dient, </w:t>
      </w:r>
      <w:r w:rsidR="004D790E" w:rsidRPr="00E42E91">
        <w:rPr>
          <w:rFonts w:ascii="Arial" w:hAnsi="Arial" w:cs="Arial"/>
          <w:color w:val="000000" w:themeColor="text1"/>
        </w:rPr>
        <w:t xml:space="preserve">die unter einer Orientierung </w:t>
      </w:r>
      <w:r w:rsidR="000E4D17" w:rsidRPr="00E42E91">
        <w:rPr>
          <w:rFonts w:ascii="Arial" w:hAnsi="Arial" w:cs="Arial"/>
          <w:color w:val="000000" w:themeColor="text1"/>
        </w:rPr>
        <w:t xml:space="preserve">an den individuellen Fähigkeiten und Situation des Gläubigers </w:t>
      </w:r>
      <w:r w:rsidR="004D790E" w:rsidRPr="00E42E91">
        <w:rPr>
          <w:rFonts w:ascii="Arial" w:hAnsi="Arial" w:cs="Arial"/>
          <w:color w:val="000000" w:themeColor="text1"/>
        </w:rPr>
        <w:t>leiden würde</w:t>
      </w:r>
      <w:r w:rsidR="000E4D17" w:rsidRPr="00E42E91">
        <w:rPr>
          <w:rFonts w:ascii="Arial" w:hAnsi="Arial" w:cs="Arial"/>
          <w:color w:val="000000" w:themeColor="text1"/>
        </w:rPr>
        <w:t>.</w:t>
      </w:r>
      <w:r w:rsidR="008100B4" w:rsidRPr="00E42E91">
        <w:rPr>
          <w:rStyle w:val="Funotenzeichen"/>
          <w:rFonts w:ascii="Arial" w:hAnsi="Arial" w:cs="Arial"/>
          <w:color w:val="000000" w:themeColor="text1"/>
        </w:rPr>
        <w:footnoteReference w:id="69"/>
      </w:r>
      <w:r w:rsidR="008100B4" w:rsidRPr="00E42E91">
        <w:rPr>
          <w:rFonts w:ascii="Arial" w:hAnsi="Arial" w:cs="Arial"/>
          <w:color w:val="000000" w:themeColor="text1"/>
        </w:rPr>
        <w:t xml:space="preserve"> Die </w:t>
      </w:r>
      <w:r w:rsidR="001C4226" w:rsidRPr="00E42E91">
        <w:rPr>
          <w:rFonts w:ascii="Arial" w:hAnsi="Arial" w:cs="Arial"/>
          <w:color w:val="000000" w:themeColor="text1"/>
        </w:rPr>
        <w:t xml:space="preserve">Unkenntnis aufgrund </w:t>
      </w:r>
      <w:r w:rsidR="008100B4" w:rsidRPr="00E42E91">
        <w:rPr>
          <w:rFonts w:ascii="Arial" w:hAnsi="Arial" w:cs="Arial"/>
          <w:color w:val="000000" w:themeColor="text1"/>
        </w:rPr>
        <w:t>grobe</w:t>
      </w:r>
      <w:r w:rsidR="00E33945" w:rsidRPr="00E42E91">
        <w:rPr>
          <w:rFonts w:ascii="Arial" w:hAnsi="Arial" w:cs="Arial"/>
          <w:color w:val="000000" w:themeColor="text1"/>
        </w:rPr>
        <w:t>r</w:t>
      </w:r>
      <w:r w:rsidR="008100B4" w:rsidRPr="00E42E91">
        <w:rPr>
          <w:rFonts w:ascii="Arial" w:hAnsi="Arial" w:cs="Arial"/>
          <w:color w:val="000000" w:themeColor="text1"/>
        </w:rPr>
        <w:t xml:space="preserve"> Fahrlässigkeit </w:t>
      </w:r>
      <w:r w:rsidR="00E33945" w:rsidRPr="00E42E91">
        <w:rPr>
          <w:rFonts w:ascii="Arial" w:hAnsi="Arial" w:cs="Arial"/>
          <w:color w:val="000000" w:themeColor="text1"/>
        </w:rPr>
        <w:t xml:space="preserve">im Juni 2018 </w:t>
      </w:r>
      <w:r w:rsidR="008100B4" w:rsidRPr="00E42E91">
        <w:rPr>
          <w:rFonts w:ascii="Arial" w:hAnsi="Arial" w:cs="Arial"/>
          <w:color w:val="000000" w:themeColor="text1"/>
        </w:rPr>
        <w:t>wäre somit zu bejahen.</w:t>
      </w:r>
    </w:p>
    <w:p w14:paraId="0F91E7B1" w14:textId="1AA9DB4D" w:rsidR="00EF63E8" w:rsidRPr="00E42E91" w:rsidRDefault="00A6605B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Nach anderer Ansicht muss</w:t>
      </w:r>
      <w:r w:rsidR="00877336" w:rsidRPr="00E42E91">
        <w:rPr>
          <w:rFonts w:ascii="Arial" w:hAnsi="Arial" w:cs="Arial"/>
          <w:color w:val="000000" w:themeColor="text1"/>
        </w:rPr>
        <w:t xml:space="preserve"> </w:t>
      </w:r>
      <w:r w:rsidRPr="00E42E91">
        <w:rPr>
          <w:rFonts w:ascii="Arial" w:hAnsi="Arial" w:cs="Arial"/>
          <w:color w:val="000000" w:themeColor="text1"/>
        </w:rPr>
        <w:t xml:space="preserve">dem Gläubiger auch </w:t>
      </w:r>
      <w:r w:rsidR="00877336" w:rsidRPr="00E42E91">
        <w:rPr>
          <w:rFonts w:ascii="Arial" w:hAnsi="Arial" w:cs="Arial"/>
          <w:color w:val="000000" w:themeColor="text1"/>
        </w:rPr>
        <w:t>subjektiv ein schwerer Verstoß zur Last fallen</w:t>
      </w:r>
      <w:r w:rsidRPr="00E42E91">
        <w:rPr>
          <w:rFonts w:ascii="Arial" w:hAnsi="Arial" w:cs="Arial"/>
          <w:color w:val="000000" w:themeColor="text1"/>
        </w:rPr>
        <w:t>.</w:t>
      </w:r>
      <w:r w:rsidRPr="00E42E91">
        <w:rPr>
          <w:rStyle w:val="Funotenzeichen"/>
          <w:rFonts w:ascii="Arial" w:hAnsi="Arial" w:cs="Arial"/>
          <w:color w:val="000000" w:themeColor="text1"/>
        </w:rPr>
        <w:footnoteReference w:id="70"/>
      </w:r>
      <w:r w:rsidR="00877336" w:rsidRPr="00E42E91">
        <w:rPr>
          <w:rFonts w:ascii="Arial" w:hAnsi="Arial" w:cs="Arial"/>
          <w:color w:val="000000" w:themeColor="text1"/>
        </w:rPr>
        <w:t xml:space="preserve"> </w:t>
      </w:r>
      <w:r w:rsidR="00105E6F" w:rsidRPr="00E42E91">
        <w:rPr>
          <w:rFonts w:ascii="Arial" w:hAnsi="Arial" w:cs="Arial"/>
          <w:color w:val="000000" w:themeColor="text1"/>
        </w:rPr>
        <w:t>Dieser mag im Juni aufgrund der persönlichen Probleme des K nicht gegeben sein</w:t>
      </w:r>
      <w:r w:rsidR="001C4226" w:rsidRPr="00E42E91">
        <w:rPr>
          <w:rFonts w:ascii="Arial" w:hAnsi="Arial" w:cs="Arial"/>
          <w:color w:val="000000" w:themeColor="text1"/>
        </w:rPr>
        <w:t>, spätestens in den restlichen 6 Monaten des Jahres 2018 wäre es ihm aber zuzumuten gewesen,</w:t>
      </w:r>
      <w:r w:rsidR="00E33945" w:rsidRPr="00E42E91">
        <w:rPr>
          <w:rFonts w:ascii="Arial" w:hAnsi="Arial" w:cs="Arial"/>
          <w:color w:val="000000" w:themeColor="text1"/>
        </w:rPr>
        <w:t xml:space="preserve"> die Briefe zu öffnen oder Informationen über die </w:t>
      </w:r>
      <w:r w:rsidR="000527CA" w:rsidRPr="00E42E91">
        <w:rPr>
          <w:rFonts w:ascii="Arial" w:hAnsi="Arial" w:cs="Arial"/>
          <w:color w:val="000000" w:themeColor="text1"/>
        </w:rPr>
        <w:t>Vorgänge</w:t>
      </w:r>
      <w:r w:rsidR="00E33945" w:rsidRPr="00E42E91">
        <w:rPr>
          <w:rFonts w:ascii="Arial" w:hAnsi="Arial" w:cs="Arial"/>
          <w:color w:val="000000" w:themeColor="text1"/>
        </w:rPr>
        <w:t xml:space="preserve"> bei der T-AG einzuholen. </w:t>
      </w:r>
      <w:r w:rsidR="00EF63E8" w:rsidRPr="00E42E91">
        <w:rPr>
          <w:rFonts w:ascii="Arial" w:hAnsi="Arial" w:cs="Arial"/>
          <w:color w:val="000000" w:themeColor="text1"/>
        </w:rPr>
        <w:t>Deshalb kommt es im Lauf des Jahres 2018 zur Unkenntnis aufgrund grober Fahrlässigkeit.</w:t>
      </w:r>
    </w:p>
    <w:p w14:paraId="68295E9E" w14:textId="2EEC95DA" w:rsidR="00EF63E8" w:rsidRPr="00E42E91" w:rsidRDefault="00EF63E8" w:rsidP="00141A32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lastRenderedPageBreak/>
        <w:t xml:space="preserve">Da nach § 199 I die Verjährung mit dem Schluss des Jahres beginnt, kommen beide Ansichten zum selben Ergebnis, ein Streitentscheid ist </w:t>
      </w:r>
      <w:r w:rsidR="000527CA" w:rsidRPr="00E42E91">
        <w:rPr>
          <w:rFonts w:ascii="Arial" w:hAnsi="Arial" w:cs="Arial"/>
          <w:color w:val="000000" w:themeColor="text1"/>
        </w:rPr>
        <w:t>entbehrlich</w:t>
      </w:r>
      <w:r w:rsidRPr="00E42E91">
        <w:rPr>
          <w:rFonts w:ascii="Arial" w:hAnsi="Arial" w:cs="Arial"/>
          <w:color w:val="000000" w:themeColor="text1"/>
        </w:rPr>
        <w:t>. Beginn der Verjährung war der 31.12.2018 um 24:00 Uhr.</w:t>
      </w:r>
    </w:p>
    <w:p w14:paraId="58CFC8A0" w14:textId="604502C9" w:rsidR="00EF63E8" w:rsidRPr="00E42E91" w:rsidRDefault="00683A6D" w:rsidP="00E42E91">
      <w:pPr>
        <w:pStyle w:val="berschrift5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50" w:name="_Toc116305838"/>
      <w:r>
        <w:rPr>
          <w:rFonts w:ascii="Arial" w:hAnsi="Arial" w:cs="Arial"/>
          <w:color w:val="000000" w:themeColor="text1"/>
          <w:u w:val="single"/>
        </w:rPr>
        <w:t>2.</w:t>
      </w:r>
      <w:r w:rsidR="00EF63E8" w:rsidRPr="00E42E91">
        <w:rPr>
          <w:rFonts w:ascii="Arial" w:hAnsi="Arial" w:cs="Arial"/>
          <w:color w:val="000000" w:themeColor="text1"/>
          <w:u w:val="single"/>
        </w:rPr>
        <w:t xml:space="preserve"> Eintritt der Verjährung</w:t>
      </w:r>
      <w:bookmarkEnd w:id="50"/>
    </w:p>
    <w:p w14:paraId="2D1FCD85" w14:textId="0F1CB895" w:rsidR="003C2240" w:rsidRPr="00E42E91" w:rsidRDefault="00CB7C3A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Nach der Verjährungsfrist von drei Jahren ist die Verjährung gem. § 188 </w:t>
      </w:r>
      <w:r w:rsidR="003C2240" w:rsidRPr="00E42E91">
        <w:rPr>
          <w:rFonts w:ascii="Arial" w:hAnsi="Arial" w:cs="Arial"/>
          <w:color w:val="000000" w:themeColor="text1"/>
        </w:rPr>
        <w:t>II Alt. 1 am 31.12.2021 um 24:00 Uhr eigetreten</w:t>
      </w:r>
      <w:r w:rsidR="00207F03" w:rsidRPr="00E42E91">
        <w:rPr>
          <w:rFonts w:ascii="Arial" w:hAnsi="Arial" w:cs="Arial"/>
          <w:color w:val="000000" w:themeColor="text1"/>
        </w:rPr>
        <w:t xml:space="preserve"> und der Anspruch </w:t>
      </w:r>
      <w:r w:rsidR="00141A32">
        <w:rPr>
          <w:rFonts w:ascii="Arial" w:hAnsi="Arial" w:cs="Arial"/>
          <w:color w:val="000000" w:themeColor="text1"/>
        </w:rPr>
        <w:t xml:space="preserve">aus § 826 </w:t>
      </w:r>
      <w:r w:rsidR="00207F03" w:rsidRPr="00E42E91">
        <w:rPr>
          <w:rFonts w:ascii="Arial" w:hAnsi="Arial" w:cs="Arial"/>
          <w:color w:val="000000" w:themeColor="text1"/>
        </w:rPr>
        <w:t>somit verjährt.</w:t>
      </w:r>
    </w:p>
    <w:p w14:paraId="166086A5" w14:textId="77777777" w:rsidR="008613F7" w:rsidRPr="00E42E91" w:rsidRDefault="008613F7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47C54B35" w14:textId="722FF8AC" w:rsidR="001879A9" w:rsidRPr="00E42E91" w:rsidRDefault="00987FFB" w:rsidP="00E42E91">
      <w:pPr>
        <w:pStyle w:val="berschrift2"/>
        <w:spacing w:line="360" w:lineRule="auto"/>
        <w:rPr>
          <w:rFonts w:ascii="Arial" w:hAnsi="Arial" w:cs="Arial"/>
          <w:color w:val="000000" w:themeColor="text1"/>
          <w:sz w:val="24"/>
          <w:szCs w:val="24"/>
          <w:u w:val="double"/>
        </w:rPr>
      </w:pPr>
      <w:bookmarkStart w:id="51" w:name="_Toc116305839"/>
      <w:r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 xml:space="preserve">D. </w:t>
      </w:r>
      <w:r w:rsidR="001F358C"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>§ 852 1</w:t>
      </w:r>
      <w:bookmarkEnd w:id="51"/>
    </w:p>
    <w:p w14:paraId="0A1039F7" w14:textId="708835D1" w:rsidR="00067F6C" w:rsidRPr="00E42E91" w:rsidRDefault="002B5A67" w:rsidP="00D83CA4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K könnte einen Anspruch gegen die T-AG auf </w:t>
      </w:r>
      <w:r w:rsidR="005C4769" w:rsidRPr="00E42E91">
        <w:rPr>
          <w:rFonts w:ascii="Arial" w:hAnsi="Arial" w:cs="Arial"/>
          <w:color w:val="000000" w:themeColor="text1"/>
        </w:rPr>
        <w:t xml:space="preserve">Herausgabe </w:t>
      </w:r>
      <w:r w:rsidRPr="00E42E91">
        <w:rPr>
          <w:rFonts w:ascii="Arial" w:hAnsi="Arial" w:cs="Arial"/>
          <w:color w:val="000000" w:themeColor="text1"/>
        </w:rPr>
        <w:t>d</w:t>
      </w:r>
      <w:r w:rsidR="005D6B96" w:rsidRPr="00E42E91">
        <w:rPr>
          <w:rFonts w:ascii="Arial" w:hAnsi="Arial" w:cs="Arial"/>
          <w:color w:val="000000" w:themeColor="text1"/>
        </w:rPr>
        <w:t>es</w:t>
      </w:r>
      <w:r w:rsidRPr="00E42E91">
        <w:rPr>
          <w:rFonts w:ascii="Arial" w:hAnsi="Arial" w:cs="Arial"/>
          <w:color w:val="000000" w:themeColor="text1"/>
        </w:rPr>
        <w:t xml:space="preserve"> durch </w:t>
      </w:r>
      <w:r w:rsidR="002303B5" w:rsidRPr="00E42E91">
        <w:rPr>
          <w:rFonts w:ascii="Arial" w:hAnsi="Arial" w:cs="Arial"/>
          <w:color w:val="000000" w:themeColor="text1"/>
        </w:rPr>
        <w:t>die sittenwidrige Schädigung Erlangte</w:t>
      </w:r>
      <w:r w:rsidR="00540E92">
        <w:rPr>
          <w:rFonts w:ascii="Arial" w:hAnsi="Arial" w:cs="Arial"/>
          <w:color w:val="000000" w:themeColor="text1"/>
        </w:rPr>
        <w:t>n</w:t>
      </w:r>
      <w:r w:rsidR="002303B5" w:rsidRPr="00E42E91">
        <w:rPr>
          <w:rFonts w:ascii="Arial" w:hAnsi="Arial" w:cs="Arial"/>
          <w:color w:val="000000" w:themeColor="text1"/>
        </w:rPr>
        <w:t xml:space="preserve"> aus § 852 1 haben.</w:t>
      </w:r>
      <w:r w:rsidR="009D12DA" w:rsidRPr="00E42E91">
        <w:rPr>
          <w:rFonts w:ascii="Arial" w:hAnsi="Arial" w:cs="Arial"/>
          <w:color w:val="000000" w:themeColor="text1"/>
        </w:rPr>
        <w:t xml:space="preserve"> </w:t>
      </w:r>
    </w:p>
    <w:p w14:paraId="44B88395" w14:textId="58973CE9" w:rsidR="00067F6C" w:rsidRPr="00E42E91" w:rsidRDefault="00067F6C" w:rsidP="00D83CA4">
      <w:pPr>
        <w:pStyle w:val="berschrift3"/>
        <w:spacing w:before="0" w:after="120" w:line="360" w:lineRule="auto"/>
        <w:rPr>
          <w:rFonts w:ascii="Arial" w:hAnsi="Arial" w:cs="Arial"/>
          <w:color w:val="000000" w:themeColor="text1"/>
          <w:u w:val="single"/>
        </w:rPr>
      </w:pPr>
      <w:bookmarkStart w:id="52" w:name="_Toc116305840"/>
      <w:r w:rsidRPr="00E42E91">
        <w:rPr>
          <w:rFonts w:ascii="Arial" w:hAnsi="Arial" w:cs="Arial"/>
          <w:color w:val="000000" w:themeColor="text1"/>
          <w:u w:val="single"/>
        </w:rPr>
        <w:t>I. Anspruch entstanden</w:t>
      </w:r>
      <w:bookmarkEnd w:id="52"/>
    </w:p>
    <w:p w14:paraId="07E2CF9E" w14:textId="4C34BAFA" w:rsidR="00683E6C" w:rsidRPr="00E42E91" w:rsidRDefault="00683E6C" w:rsidP="00E42E91">
      <w:pPr>
        <w:pStyle w:val="berschrift4"/>
        <w:spacing w:line="360" w:lineRule="auto"/>
        <w:rPr>
          <w:rFonts w:ascii="Arial" w:hAnsi="Arial" w:cs="Arial"/>
          <w:i w:val="0"/>
          <w:color w:val="000000" w:themeColor="text1"/>
          <w:u w:val="single"/>
        </w:rPr>
      </w:pPr>
      <w:bookmarkStart w:id="53" w:name="_Toc116305841"/>
      <w:r w:rsidRPr="00E42E91">
        <w:rPr>
          <w:rFonts w:ascii="Arial" w:hAnsi="Arial" w:cs="Arial"/>
          <w:i w:val="0"/>
          <w:color w:val="000000" w:themeColor="text1"/>
          <w:u w:val="single"/>
        </w:rPr>
        <w:t>1. Unerlaubte Handlung</w:t>
      </w:r>
      <w:bookmarkEnd w:id="53"/>
    </w:p>
    <w:p w14:paraId="43CED43F" w14:textId="4D30865B" w:rsidR="007F2125" w:rsidRPr="00E42E91" w:rsidRDefault="009F4DDC" w:rsidP="00D83CA4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Die unerlaubte Handlung</w:t>
      </w:r>
      <w:r w:rsidR="00685186" w:rsidRPr="00E42E91">
        <w:rPr>
          <w:rFonts w:ascii="Arial" w:hAnsi="Arial" w:cs="Arial"/>
          <w:color w:val="000000" w:themeColor="text1"/>
        </w:rPr>
        <w:t xml:space="preserve"> </w:t>
      </w:r>
      <w:r w:rsidR="00540E92">
        <w:rPr>
          <w:rFonts w:ascii="Arial" w:hAnsi="Arial" w:cs="Arial"/>
          <w:color w:val="000000" w:themeColor="text1"/>
        </w:rPr>
        <w:t xml:space="preserve">ist gem. </w:t>
      </w:r>
      <w:r w:rsidR="00685186" w:rsidRPr="00E42E91">
        <w:rPr>
          <w:rFonts w:ascii="Arial" w:hAnsi="Arial" w:cs="Arial"/>
          <w:color w:val="000000" w:themeColor="text1"/>
        </w:rPr>
        <w:t>§ 826</w:t>
      </w:r>
      <w:r w:rsidR="00FA0FFA" w:rsidRPr="00E42E91">
        <w:rPr>
          <w:rFonts w:ascii="Arial" w:hAnsi="Arial" w:cs="Arial"/>
          <w:color w:val="000000" w:themeColor="text1"/>
        </w:rPr>
        <w:t xml:space="preserve"> gegeben</w:t>
      </w:r>
      <w:r w:rsidR="00683E6C" w:rsidRPr="00E42E91">
        <w:rPr>
          <w:rFonts w:ascii="Arial" w:hAnsi="Arial" w:cs="Arial"/>
          <w:color w:val="000000" w:themeColor="text1"/>
        </w:rPr>
        <w:t>.</w:t>
      </w:r>
    </w:p>
    <w:p w14:paraId="1E86CA01" w14:textId="1E3BA5A3" w:rsidR="002227B1" w:rsidRPr="00E42E91" w:rsidRDefault="007F2125" w:rsidP="00E42E91">
      <w:pPr>
        <w:pStyle w:val="berschrift4"/>
        <w:spacing w:line="360" w:lineRule="auto"/>
        <w:rPr>
          <w:rFonts w:ascii="Arial" w:hAnsi="Arial" w:cs="Arial"/>
          <w:i w:val="0"/>
          <w:color w:val="000000" w:themeColor="text1"/>
          <w:u w:val="single"/>
        </w:rPr>
      </w:pPr>
      <w:bookmarkStart w:id="54" w:name="_Toc116305842"/>
      <w:r w:rsidRPr="00E42E91">
        <w:rPr>
          <w:rFonts w:ascii="Arial" w:hAnsi="Arial" w:cs="Arial"/>
          <w:i w:val="0"/>
          <w:color w:val="000000" w:themeColor="text1"/>
          <w:u w:val="single"/>
        </w:rPr>
        <w:t xml:space="preserve">2. </w:t>
      </w:r>
      <w:r w:rsidR="002227B1" w:rsidRPr="00E42E91">
        <w:rPr>
          <w:rFonts w:ascii="Arial" w:hAnsi="Arial" w:cs="Arial"/>
          <w:i w:val="0"/>
          <w:color w:val="000000" w:themeColor="text1"/>
          <w:u w:val="single"/>
        </w:rPr>
        <w:t>Etwas erlangt</w:t>
      </w:r>
      <w:bookmarkEnd w:id="54"/>
    </w:p>
    <w:p w14:paraId="338E47F7" w14:textId="07CA2208" w:rsidR="007C7B92" w:rsidRPr="00E42E91" w:rsidRDefault="00F673C9" w:rsidP="00D83CA4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Vorliegend hat </w:t>
      </w:r>
      <w:r w:rsidR="00540E92">
        <w:rPr>
          <w:rFonts w:ascii="Arial" w:hAnsi="Arial" w:cs="Arial"/>
          <w:color w:val="000000" w:themeColor="text1"/>
        </w:rPr>
        <w:t xml:space="preserve">K </w:t>
      </w:r>
      <w:r w:rsidRPr="00E42E91">
        <w:rPr>
          <w:rFonts w:ascii="Arial" w:hAnsi="Arial" w:cs="Arial"/>
          <w:color w:val="000000" w:themeColor="text1"/>
        </w:rPr>
        <w:t>aufgrund der Werbeaussagen</w:t>
      </w:r>
      <w:r w:rsidR="00994B54" w:rsidRPr="00E42E91">
        <w:rPr>
          <w:rFonts w:ascii="Arial" w:hAnsi="Arial" w:cs="Arial"/>
          <w:color w:val="000000" w:themeColor="text1"/>
        </w:rPr>
        <w:t xml:space="preserve"> bei V ein Auto bestellt, V wiederum hat dieses für 42.000 </w:t>
      </w:r>
      <w:r w:rsidR="008C2504" w:rsidRPr="00E42E91">
        <w:rPr>
          <w:rFonts w:ascii="Arial" w:hAnsi="Arial" w:cs="Arial"/>
          <w:color w:val="000000" w:themeColor="text1"/>
        </w:rPr>
        <w:t>€</w:t>
      </w:r>
      <w:r w:rsidR="00994B54" w:rsidRPr="00E42E91">
        <w:rPr>
          <w:rFonts w:ascii="Arial" w:hAnsi="Arial" w:cs="Arial"/>
          <w:color w:val="000000" w:themeColor="text1"/>
        </w:rPr>
        <w:t xml:space="preserve"> bei der T-AG bestellt, sodass die T</w:t>
      </w:r>
      <w:r w:rsidR="007C7B92" w:rsidRPr="00E42E91">
        <w:rPr>
          <w:rFonts w:ascii="Arial" w:hAnsi="Arial" w:cs="Arial"/>
          <w:color w:val="000000" w:themeColor="text1"/>
        </w:rPr>
        <w:t xml:space="preserve">-AG </w:t>
      </w:r>
      <w:r w:rsidR="009F4DDC" w:rsidRPr="00E42E91">
        <w:rPr>
          <w:rFonts w:ascii="Arial" w:hAnsi="Arial" w:cs="Arial"/>
          <w:color w:val="000000" w:themeColor="text1"/>
        </w:rPr>
        <w:t xml:space="preserve">dadurch </w:t>
      </w:r>
      <w:r w:rsidR="007C7B92" w:rsidRPr="00E42E91">
        <w:rPr>
          <w:rFonts w:ascii="Arial" w:hAnsi="Arial" w:cs="Arial"/>
          <w:color w:val="000000" w:themeColor="text1"/>
        </w:rPr>
        <w:t xml:space="preserve">42.000 </w:t>
      </w:r>
      <w:r w:rsidR="008C2504" w:rsidRPr="00E42E91">
        <w:rPr>
          <w:rFonts w:ascii="Arial" w:hAnsi="Arial" w:cs="Arial"/>
          <w:color w:val="000000" w:themeColor="text1"/>
        </w:rPr>
        <w:t>€</w:t>
      </w:r>
      <w:r w:rsidR="007C7B92" w:rsidRPr="00E42E91">
        <w:rPr>
          <w:rFonts w:ascii="Arial" w:hAnsi="Arial" w:cs="Arial"/>
          <w:color w:val="000000" w:themeColor="text1"/>
        </w:rPr>
        <w:t xml:space="preserve"> erlangt hat.</w:t>
      </w:r>
    </w:p>
    <w:p w14:paraId="5FEFA911" w14:textId="028EE9C9" w:rsidR="007C7B92" w:rsidRPr="00E42E91" w:rsidRDefault="007C7B92" w:rsidP="00E42E91">
      <w:pPr>
        <w:pStyle w:val="berschrift4"/>
        <w:spacing w:line="360" w:lineRule="auto"/>
        <w:rPr>
          <w:rFonts w:ascii="Arial" w:hAnsi="Arial" w:cs="Arial"/>
          <w:i w:val="0"/>
          <w:color w:val="000000" w:themeColor="text1"/>
          <w:u w:val="single"/>
        </w:rPr>
      </w:pPr>
      <w:bookmarkStart w:id="55" w:name="_Toc116305843"/>
      <w:r w:rsidRPr="00E42E91">
        <w:rPr>
          <w:rFonts w:ascii="Arial" w:hAnsi="Arial" w:cs="Arial"/>
          <w:i w:val="0"/>
          <w:color w:val="000000" w:themeColor="text1"/>
          <w:u w:val="single"/>
        </w:rPr>
        <w:t xml:space="preserve">3. </w:t>
      </w:r>
      <w:r w:rsidR="00BB6E85" w:rsidRPr="00E42E91">
        <w:rPr>
          <w:rFonts w:ascii="Arial" w:hAnsi="Arial" w:cs="Arial"/>
          <w:i w:val="0"/>
          <w:color w:val="000000" w:themeColor="text1"/>
          <w:u w:val="single"/>
        </w:rPr>
        <w:t>Auf Kosten des Verletzten</w:t>
      </w:r>
      <w:bookmarkEnd w:id="55"/>
    </w:p>
    <w:p w14:paraId="56C3B374" w14:textId="2F4921CD" w:rsidR="00D34161" w:rsidRPr="00E42E91" w:rsidRDefault="00BB6E85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Die T-AG müsste die 42.000 </w:t>
      </w:r>
      <w:r w:rsidR="008C2504" w:rsidRPr="00E42E91">
        <w:rPr>
          <w:rFonts w:ascii="Arial" w:hAnsi="Arial" w:cs="Arial"/>
          <w:color w:val="000000" w:themeColor="text1"/>
        </w:rPr>
        <w:t>€</w:t>
      </w:r>
      <w:r w:rsidRPr="00E42E91">
        <w:rPr>
          <w:rFonts w:ascii="Arial" w:hAnsi="Arial" w:cs="Arial"/>
          <w:color w:val="000000" w:themeColor="text1"/>
        </w:rPr>
        <w:t xml:space="preserve"> auf Kosten des K erlangt haben. Dies ist vorliegend fraglich, da </w:t>
      </w:r>
      <w:r w:rsidR="006C6D9D" w:rsidRPr="00E42E91">
        <w:rPr>
          <w:rFonts w:ascii="Arial" w:hAnsi="Arial" w:cs="Arial"/>
          <w:color w:val="000000" w:themeColor="text1"/>
        </w:rPr>
        <w:t>V das Geld an die T-AG gezahlt hat und nicht K.</w:t>
      </w:r>
    </w:p>
    <w:p w14:paraId="36E47047" w14:textId="7AC0E034" w:rsidR="000233D1" w:rsidRPr="00E42E91" w:rsidRDefault="00BC5E39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Als</w:t>
      </w:r>
      <w:r w:rsidR="009E64A6" w:rsidRPr="00E42E91">
        <w:rPr>
          <w:rFonts w:ascii="Arial" w:hAnsi="Arial" w:cs="Arial"/>
          <w:color w:val="000000" w:themeColor="text1"/>
        </w:rPr>
        <w:t xml:space="preserve"> Rechtsfolgenverweis</w:t>
      </w:r>
      <w:r w:rsidR="00D34161" w:rsidRPr="00E42E91">
        <w:rPr>
          <w:rFonts w:ascii="Arial" w:hAnsi="Arial" w:cs="Arial"/>
          <w:color w:val="000000" w:themeColor="text1"/>
        </w:rPr>
        <w:t xml:space="preserve"> </w:t>
      </w:r>
      <w:r w:rsidR="009E64A6" w:rsidRPr="00E42E91">
        <w:rPr>
          <w:rFonts w:ascii="Arial" w:hAnsi="Arial" w:cs="Arial"/>
          <w:color w:val="000000" w:themeColor="text1"/>
        </w:rPr>
        <w:t xml:space="preserve">auf das </w:t>
      </w:r>
      <w:r w:rsidR="00882B68" w:rsidRPr="00E42E91">
        <w:rPr>
          <w:rFonts w:ascii="Arial" w:hAnsi="Arial" w:cs="Arial"/>
          <w:color w:val="000000" w:themeColor="text1"/>
        </w:rPr>
        <w:t>B</w:t>
      </w:r>
      <w:r w:rsidR="009E64A6" w:rsidRPr="00E42E91">
        <w:rPr>
          <w:rFonts w:ascii="Arial" w:hAnsi="Arial" w:cs="Arial"/>
          <w:color w:val="000000" w:themeColor="text1"/>
        </w:rPr>
        <w:t xml:space="preserve">ereicherungsrecht </w:t>
      </w:r>
      <w:r w:rsidR="00437A07" w:rsidRPr="00E42E91">
        <w:rPr>
          <w:rFonts w:ascii="Arial" w:hAnsi="Arial" w:cs="Arial"/>
          <w:color w:val="000000" w:themeColor="text1"/>
        </w:rPr>
        <w:t xml:space="preserve">ist </w:t>
      </w:r>
      <w:r w:rsidR="00D34161" w:rsidRPr="00E42E91">
        <w:rPr>
          <w:rFonts w:ascii="Arial" w:hAnsi="Arial" w:cs="Arial"/>
          <w:color w:val="000000" w:themeColor="text1"/>
        </w:rPr>
        <w:t xml:space="preserve">die Formulierung „auf Kosten“ nicht </w:t>
      </w:r>
      <w:r w:rsidR="008F1F9E" w:rsidRPr="00E42E91">
        <w:rPr>
          <w:rFonts w:ascii="Arial" w:hAnsi="Arial" w:cs="Arial"/>
          <w:color w:val="000000" w:themeColor="text1"/>
        </w:rPr>
        <w:t>wie</w:t>
      </w:r>
      <w:r w:rsidR="00D34161" w:rsidRPr="00E42E91">
        <w:rPr>
          <w:rFonts w:ascii="Arial" w:hAnsi="Arial" w:cs="Arial"/>
          <w:color w:val="000000" w:themeColor="text1"/>
        </w:rPr>
        <w:t xml:space="preserve"> </w:t>
      </w:r>
      <w:r w:rsidRPr="00E42E91">
        <w:rPr>
          <w:rFonts w:ascii="Arial" w:hAnsi="Arial" w:cs="Arial"/>
          <w:color w:val="000000" w:themeColor="text1"/>
        </w:rPr>
        <w:t xml:space="preserve">in </w:t>
      </w:r>
      <w:r w:rsidR="00D34161" w:rsidRPr="00E42E91">
        <w:rPr>
          <w:rFonts w:ascii="Arial" w:hAnsi="Arial" w:cs="Arial"/>
          <w:color w:val="000000" w:themeColor="text1"/>
        </w:rPr>
        <w:t>§ 812 zu verstehen, sondern eigenständig auszulegen.</w:t>
      </w:r>
      <w:r w:rsidR="00067A3D" w:rsidRPr="00E42E91">
        <w:rPr>
          <w:rStyle w:val="Funotenzeichen"/>
          <w:rFonts w:ascii="Arial" w:hAnsi="Arial" w:cs="Arial"/>
          <w:color w:val="000000" w:themeColor="text1"/>
        </w:rPr>
        <w:footnoteReference w:id="71"/>
      </w:r>
      <w:r w:rsidR="00067A3D" w:rsidRPr="00E42E91">
        <w:rPr>
          <w:rFonts w:ascii="Arial" w:hAnsi="Arial" w:cs="Arial"/>
          <w:color w:val="000000" w:themeColor="text1"/>
        </w:rPr>
        <w:t xml:space="preserve"> </w:t>
      </w:r>
      <w:r w:rsidR="00C26BF0" w:rsidRPr="00E42E91">
        <w:rPr>
          <w:rFonts w:ascii="Arial" w:hAnsi="Arial" w:cs="Arial"/>
          <w:color w:val="000000" w:themeColor="text1"/>
        </w:rPr>
        <w:t>D</w:t>
      </w:r>
      <w:r w:rsidR="006C3019" w:rsidRPr="00E42E91">
        <w:rPr>
          <w:rFonts w:ascii="Arial" w:hAnsi="Arial" w:cs="Arial"/>
          <w:color w:val="000000" w:themeColor="text1"/>
        </w:rPr>
        <w:t xml:space="preserve">er Zufluss beim Ersatzpflichtigen </w:t>
      </w:r>
      <w:r w:rsidR="00C26BF0" w:rsidRPr="00E42E91">
        <w:rPr>
          <w:rFonts w:ascii="Arial" w:hAnsi="Arial" w:cs="Arial"/>
          <w:color w:val="000000" w:themeColor="text1"/>
        </w:rPr>
        <w:t xml:space="preserve">muss </w:t>
      </w:r>
      <w:r w:rsidR="003C1339" w:rsidRPr="00E42E91">
        <w:rPr>
          <w:rFonts w:ascii="Arial" w:hAnsi="Arial" w:cs="Arial"/>
          <w:color w:val="000000" w:themeColor="text1"/>
        </w:rPr>
        <w:t xml:space="preserve">lediglich </w:t>
      </w:r>
      <w:r w:rsidR="006C3019" w:rsidRPr="00E42E91">
        <w:rPr>
          <w:rFonts w:ascii="Arial" w:hAnsi="Arial" w:cs="Arial"/>
          <w:color w:val="000000" w:themeColor="text1"/>
        </w:rPr>
        <w:t xml:space="preserve">mit einem entsprechenden Nachteil beim Geschädigten korrespondieren. </w:t>
      </w:r>
      <w:r w:rsidR="003C1339" w:rsidRPr="00E42E91">
        <w:rPr>
          <w:rFonts w:ascii="Arial" w:hAnsi="Arial" w:cs="Arial"/>
          <w:color w:val="000000" w:themeColor="text1"/>
        </w:rPr>
        <w:t>O</w:t>
      </w:r>
      <w:r w:rsidR="00D34161" w:rsidRPr="00E42E91">
        <w:rPr>
          <w:rFonts w:ascii="Arial" w:hAnsi="Arial" w:cs="Arial"/>
          <w:color w:val="000000" w:themeColor="text1"/>
        </w:rPr>
        <w:t xml:space="preserve">b diese Vermögensverschiebung </w:t>
      </w:r>
      <w:r w:rsidR="006C3019" w:rsidRPr="00E42E91">
        <w:rPr>
          <w:rFonts w:ascii="Arial" w:hAnsi="Arial" w:cs="Arial"/>
          <w:color w:val="000000" w:themeColor="text1"/>
        </w:rPr>
        <w:t>unmittelbar</w:t>
      </w:r>
      <w:r w:rsidR="00D34161" w:rsidRPr="00E42E91">
        <w:rPr>
          <w:rFonts w:ascii="Arial" w:hAnsi="Arial" w:cs="Arial"/>
          <w:color w:val="000000" w:themeColor="text1"/>
        </w:rPr>
        <w:t xml:space="preserve"> </w:t>
      </w:r>
      <w:r w:rsidR="00CE589B" w:rsidRPr="00E42E91">
        <w:rPr>
          <w:rFonts w:ascii="Arial" w:hAnsi="Arial" w:cs="Arial"/>
          <w:color w:val="000000" w:themeColor="text1"/>
        </w:rPr>
        <w:t>geschehen</w:t>
      </w:r>
      <w:r w:rsidR="00D34161" w:rsidRPr="00E42E91">
        <w:rPr>
          <w:rFonts w:ascii="Arial" w:hAnsi="Arial" w:cs="Arial"/>
          <w:color w:val="000000" w:themeColor="text1"/>
        </w:rPr>
        <w:t xml:space="preserve"> ist, </w:t>
      </w:r>
      <w:r w:rsidR="003C1339" w:rsidRPr="00E42E91">
        <w:rPr>
          <w:rFonts w:ascii="Arial" w:hAnsi="Arial" w:cs="Arial"/>
          <w:color w:val="000000" w:themeColor="text1"/>
        </w:rPr>
        <w:t>ist nicht entscheidend</w:t>
      </w:r>
      <w:r w:rsidR="00D34161" w:rsidRPr="00E42E91">
        <w:rPr>
          <w:rFonts w:ascii="Arial" w:hAnsi="Arial" w:cs="Arial"/>
          <w:color w:val="000000" w:themeColor="text1"/>
        </w:rPr>
        <w:t>.</w:t>
      </w:r>
      <w:r w:rsidR="00C9573B" w:rsidRPr="00E42E91">
        <w:rPr>
          <w:rStyle w:val="Funotenzeichen"/>
          <w:rFonts w:ascii="Arial" w:hAnsi="Arial" w:cs="Arial"/>
          <w:color w:val="000000" w:themeColor="text1"/>
        </w:rPr>
        <w:footnoteReference w:id="72"/>
      </w:r>
      <w:r w:rsidR="00C9573B" w:rsidRPr="00E42E91">
        <w:rPr>
          <w:rFonts w:ascii="Arial" w:hAnsi="Arial" w:cs="Arial"/>
          <w:color w:val="000000" w:themeColor="text1"/>
        </w:rPr>
        <w:t xml:space="preserve"> </w:t>
      </w:r>
    </w:p>
    <w:p w14:paraId="6B0A7C00" w14:textId="2762BF2B" w:rsidR="002303B5" w:rsidRPr="00E42E91" w:rsidRDefault="00E053E6" w:rsidP="00D83CA4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Aus dem Liefertermin </w:t>
      </w:r>
      <w:r w:rsidR="00952AF7" w:rsidRPr="00E42E91">
        <w:rPr>
          <w:rFonts w:ascii="Arial" w:hAnsi="Arial" w:cs="Arial"/>
          <w:color w:val="000000" w:themeColor="text1"/>
        </w:rPr>
        <w:t>10/</w:t>
      </w:r>
      <w:r w:rsidRPr="00E42E91">
        <w:rPr>
          <w:rFonts w:ascii="Arial" w:hAnsi="Arial" w:cs="Arial"/>
          <w:color w:val="000000" w:themeColor="text1"/>
        </w:rPr>
        <w:t xml:space="preserve">2017 mehrere Monate nach der Bestellung ist zu schließen, dass </w:t>
      </w:r>
      <w:r w:rsidR="0033113F" w:rsidRPr="00E42E91">
        <w:rPr>
          <w:rFonts w:ascii="Arial" w:hAnsi="Arial" w:cs="Arial"/>
          <w:color w:val="000000" w:themeColor="text1"/>
        </w:rPr>
        <w:t>V</w:t>
      </w:r>
      <w:r w:rsidRPr="00E42E91">
        <w:rPr>
          <w:rFonts w:ascii="Arial" w:hAnsi="Arial" w:cs="Arial"/>
          <w:color w:val="000000" w:themeColor="text1"/>
        </w:rPr>
        <w:t xml:space="preserve"> das Fahrzeug auf </w:t>
      </w:r>
      <w:r w:rsidR="00C41276">
        <w:rPr>
          <w:rFonts w:ascii="Arial" w:hAnsi="Arial" w:cs="Arial"/>
          <w:color w:val="000000" w:themeColor="text1"/>
        </w:rPr>
        <w:t xml:space="preserve">speziellen </w:t>
      </w:r>
      <w:r w:rsidRPr="00E42E91">
        <w:rPr>
          <w:rFonts w:ascii="Arial" w:hAnsi="Arial" w:cs="Arial"/>
          <w:color w:val="000000" w:themeColor="text1"/>
        </w:rPr>
        <w:t xml:space="preserve">Kundenwunsch </w:t>
      </w:r>
      <w:r w:rsidR="007A4218" w:rsidRPr="00E42E91">
        <w:rPr>
          <w:rFonts w:ascii="Arial" w:hAnsi="Arial" w:cs="Arial"/>
          <w:color w:val="000000" w:themeColor="text1"/>
        </w:rPr>
        <w:t>bei der T-AG bestellt hat. Der Zusammenhang zwischen Abfluss und Zufluss besteht somit.</w:t>
      </w:r>
    </w:p>
    <w:p w14:paraId="0295DBC7" w14:textId="5B95B2FB" w:rsidR="00543369" w:rsidRPr="00E42E91" w:rsidRDefault="00543369" w:rsidP="00E42E91">
      <w:pPr>
        <w:pStyle w:val="berschrift4"/>
        <w:spacing w:line="360" w:lineRule="auto"/>
        <w:rPr>
          <w:rFonts w:ascii="Arial" w:hAnsi="Arial" w:cs="Arial"/>
          <w:i w:val="0"/>
          <w:color w:val="000000" w:themeColor="text1"/>
          <w:u w:val="single"/>
        </w:rPr>
      </w:pPr>
      <w:bookmarkStart w:id="56" w:name="_Toc116305844"/>
      <w:r w:rsidRPr="00E42E91">
        <w:rPr>
          <w:rFonts w:ascii="Arial" w:hAnsi="Arial" w:cs="Arial"/>
          <w:i w:val="0"/>
          <w:color w:val="000000" w:themeColor="text1"/>
          <w:u w:val="single"/>
        </w:rPr>
        <w:lastRenderedPageBreak/>
        <w:t>4. Anspruchshöhe</w:t>
      </w:r>
      <w:bookmarkEnd w:id="56"/>
    </w:p>
    <w:p w14:paraId="024F3416" w14:textId="22DCE516" w:rsidR="00AB2003" w:rsidRPr="00E42E91" w:rsidRDefault="00543369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K hat Anspruch auf Herausgabe des Erlangten, was vorliegend 42.000 </w:t>
      </w:r>
      <w:r w:rsidR="008C2504" w:rsidRPr="00E42E91">
        <w:rPr>
          <w:rFonts w:ascii="Arial" w:hAnsi="Arial" w:cs="Arial"/>
          <w:color w:val="000000" w:themeColor="text1"/>
        </w:rPr>
        <w:t>€</w:t>
      </w:r>
      <w:r w:rsidRPr="00E42E91">
        <w:rPr>
          <w:rFonts w:ascii="Arial" w:hAnsi="Arial" w:cs="Arial"/>
          <w:color w:val="000000" w:themeColor="text1"/>
        </w:rPr>
        <w:t xml:space="preserve"> wären.</w:t>
      </w:r>
      <w:r w:rsidR="001C6B67" w:rsidRPr="00E42E91">
        <w:rPr>
          <w:rFonts w:ascii="Arial" w:hAnsi="Arial" w:cs="Arial"/>
          <w:color w:val="000000" w:themeColor="text1"/>
        </w:rPr>
        <w:t xml:space="preserve"> Aus der Natur als Restschadensersatzanspruch folgt jedoch, </w:t>
      </w:r>
      <w:r w:rsidR="00AB2003" w:rsidRPr="00E42E91">
        <w:rPr>
          <w:rFonts w:ascii="Arial" w:hAnsi="Arial" w:cs="Arial"/>
          <w:color w:val="000000" w:themeColor="text1"/>
        </w:rPr>
        <w:t xml:space="preserve">dass sich der Gläubiger gezogene Vorteile auch hier anrechnen lassen muss, indem der Anspruch aus § 852 </w:t>
      </w:r>
      <w:r w:rsidR="00696B42" w:rsidRPr="00E42E91">
        <w:rPr>
          <w:rFonts w:ascii="Arial" w:hAnsi="Arial" w:cs="Arial"/>
          <w:color w:val="000000" w:themeColor="text1"/>
        </w:rPr>
        <w:t>1</w:t>
      </w:r>
      <w:r w:rsidR="00AB2003" w:rsidRPr="00E42E91">
        <w:rPr>
          <w:rFonts w:ascii="Arial" w:hAnsi="Arial" w:cs="Arial"/>
          <w:color w:val="000000" w:themeColor="text1"/>
        </w:rPr>
        <w:t xml:space="preserve"> der Höhe nach durch den verjährten deliktischen Anspruch begrenzt ist.</w:t>
      </w:r>
      <w:r w:rsidR="00AB2003" w:rsidRPr="00E42E91">
        <w:rPr>
          <w:rStyle w:val="Funotenzeichen"/>
          <w:rFonts w:ascii="Arial" w:hAnsi="Arial" w:cs="Arial"/>
          <w:color w:val="000000" w:themeColor="text1"/>
        </w:rPr>
        <w:footnoteReference w:id="73"/>
      </w:r>
    </w:p>
    <w:p w14:paraId="344B9467" w14:textId="5033659C" w:rsidR="002C6908" w:rsidRPr="00E42E91" w:rsidRDefault="006445AB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Ein</w:t>
      </w:r>
      <w:r w:rsidR="00BB263B" w:rsidRPr="00E42E91">
        <w:rPr>
          <w:rFonts w:ascii="Arial" w:hAnsi="Arial" w:cs="Arial"/>
          <w:color w:val="000000" w:themeColor="text1"/>
        </w:rPr>
        <w:t xml:space="preserve"> Wegfall der Bereicherung gem. § 818 III </w:t>
      </w:r>
      <w:r w:rsidRPr="00E42E91">
        <w:rPr>
          <w:rFonts w:ascii="Arial" w:hAnsi="Arial" w:cs="Arial"/>
          <w:color w:val="000000" w:themeColor="text1"/>
        </w:rPr>
        <w:t>scheidet aufgrund der erfüllten</w:t>
      </w:r>
      <w:r w:rsidR="002C6908" w:rsidRPr="00E42E91">
        <w:rPr>
          <w:rFonts w:ascii="Arial" w:hAnsi="Arial" w:cs="Arial"/>
          <w:color w:val="000000" w:themeColor="text1"/>
        </w:rPr>
        <w:t xml:space="preserve"> Voraussetzungen des § 826 </w:t>
      </w:r>
      <w:r w:rsidRPr="00E42E91">
        <w:rPr>
          <w:rFonts w:ascii="Arial" w:hAnsi="Arial" w:cs="Arial"/>
          <w:color w:val="000000" w:themeColor="text1"/>
        </w:rPr>
        <w:t>gem.</w:t>
      </w:r>
      <w:r w:rsidR="000D305A" w:rsidRPr="00E42E91">
        <w:rPr>
          <w:rFonts w:ascii="Arial" w:hAnsi="Arial" w:cs="Arial"/>
          <w:color w:val="000000" w:themeColor="text1"/>
        </w:rPr>
        <w:t xml:space="preserve"> §§ 819, 818 IV</w:t>
      </w:r>
      <w:r w:rsidR="00A4623C" w:rsidRPr="00E42E91">
        <w:rPr>
          <w:rFonts w:ascii="Arial" w:hAnsi="Arial" w:cs="Arial"/>
          <w:color w:val="000000" w:themeColor="text1"/>
        </w:rPr>
        <w:t xml:space="preserve"> </w:t>
      </w:r>
      <w:r w:rsidRPr="00E42E91">
        <w:rPr>
          <w:rFonts w:ascii="Arial" w:hAnsi="Arial" w:cs="Arial"/>
          <w:color w:val="000000" w:themeColor="text1"/>
        </w:rPr>
        <w:t>aus</w:t>
      </w:r>
      <w:r w:rsidR="008B4E39" w:rsidRPr="00E42E91">
        <w:rPr>
          <w:rFonts w:ascii="Arial" w:hAnsi="Arial" w:cs="Arial"/>
          <w:color w:val="000000" w:themeColor="text1"/>
        </w:rPr>
        <w:t>.</w:t>
      </w:r>
    </w:p>
    <w:p w14:paraId="4560DE89" w14:textId="4BAD6114" w:rsidR="00504E09" w:rsidRPr="00E42E91" w:rsidRDefault="006C35EC" w:rsidP="00D83CA4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K hat somit Anspruch auf Herausgabe </w:t>
      </w:r>
      <w:r w:rsidR="00E8165B" w:rsidRPr="00E42E91">
        <w:rPr>
          <w:rFonts w:ascii="Arial" w:hAnsi="Arial" w:cs="Arial"/>
          <w:color w:val="000000" w:themeColor="text1"/>
        </w:rPr>
        <w:t>von</w:t>
      </w:r>
      <w:r w:rsidRPr="00E42E91">
        <w:rPr>
          <w:rFonts w:ascii="Arial" w:hAnsi="Arial" w:cs="Arial"/>
          <w:color w:val="000000" w:themeColor="text1"/>
        </w:rPr>
        <w:t xml:space="preserve"> 22.000 </w:t>
      </w:r>
      <w:r w:rsidR="008C2504" w:rsidRPr="00E42E91">
        <w:rPr>
          <w:rFonts w:ascii="Arial" w:hAnsi="Arial" w:cs="Arial"/>
          <w:color w:val="000000" w:themeColor="text1"/>
        </w:rPr>
        <w:t>€</w:t>
      </w:r>
      <w:r w:rsidRPr="00E42E91">
        <w:rPr>
          <w:rFonts w:ascii="Arial" w:hAnsi="Arial" w:cs="Arial"/>
          <w:color w:val="000000" w:themeColor="text1"/>
        </w:rPr>
        <w:t>.</w:t>
      </w:r>
    </w:p>
    <w:p w14:paraId="1D6B3181" w14:textId="0577BC21" w:rsidR="00504E09" w:rsidRPr="00E42E91" w:rsidRDefault="00504E09" w:rsidP="00E42E91">
      <w:pPr>
        <w:pStyle w:val="berschrift3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57" w:name="_Toc116305845"/>
      <w:r w:rsidRPr="00E42E91">
        <w:rPr>
          <w:rFonts w:ascii="Arial" w:hAnsi="Arial" w:cs="Arial"/>
          <w:color w:val="000000" w:themeColor="text1"/>
          <w:u w:val="single"/>
        </w:rPr>
        <w:t>II. Anspruch durchsetzbar</w:t>
      </w:r>
      <w:bookmarkEnd w:id="57"/>
    </w:p>
    <w:p w14:paraId="79CED0F4" w14:textId="62F63572" w:rsidR="00674546" w:rsidRPr="00E42E91" w:rsidRDefault="00EA4160" w:rsidP="00D83CA4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D</w:t>
      </w:r>
      <w:r w:rsidR="00342637" w:rsidRPr="00E42E91">
        <w:rPr>
          <w:rFonts w:ascii="Arial" w:hAnsi="Arial" w:cs="Arial"/>
          <w:color w:val="000000" w:themeColor="text1"/>
        </w:rPr>
        <w:t>ie Verjährungsfrist</w:t>
      </w:r>
      <w:r w:rsidRPr="00E42E91">
        <w:rPr>
          <w:rFonts w:ascii="Arial" w:hAnsi="Arial" w:cs="Arial"/>
          <w:color w:val="000000" w:themeColor="text1"/>
        </w:rPr>
        <w:t xml:space="preserve"> beträgt</w:t>
      </w:r>
      <w:r w:rsidR="00F37EBF" w:rsidRPr="00E42E91">
        <w:rPr>
          <w:rFonts w:ascii="Arial" w:hAnsi="Arial" w:cs="Arial"/>
          <w:color w:val="000000" w:themeColor="text1"/>
        </w:rPr>
        <w:t xml:space="preserve"> gem. § 852 10 Jahr</w:t>
      </w:r>
      <w:r w:rsidRPr="00E42E91">
        <w:rPr>
          <w:rFonts w:ascii="Arial" w:hAnsi="Arial" w:cs="Arial"/>
          <w:color w:val="000000" w:themeColor="text1"/>
        </w:rPr>
        <w:t>e.</w:t>
      </w:r>
      <w:r w:rsidR="00F37EBF" w:rsidRPr="00E42E91">
        <w:rPr>
          <w:rFonts w:ascii="Arial" w:hAnsi="Arial" w:cs="Arial"/>
          <w:color w:val="000000" w:themeColor="text1"/>
        </w:rPr>
        <w:t xml:space="preserve"> </w:t>
      </w:r>
      <w:r w:rsidRPr="00E42E91">
        <w:rPr>
          <w:rFonts w:ascii="Arial" w:hAnsi="Arial" w:cs="Arial"/>
          <w:color w:val="000000" w:themeColor="text1"/>
        </w:rPr>
        <w:t>Ein</w:t>
      </w:r>
      <w:r w:rsidR="003661D1" w:rsidRPr="00E42E91">
        <w:rPr>
          <w:rFonts w:ascii="Arial" w:hAnsi="Arial" w:cs="Arial"/>
          <w:color w:val="000000" w:themeColor="text1"/>
        </w:rPr>
        <w:t xml:space="preserve"> Verweigerungsrecht der T-AG</w:t>
      </w:r>
      <w:r w:rsidR="00674546" w:rsidRPr="00E42E91">
        <w:rPr>
          <w:rFonts w:ascii="Arial" w:hAnsi="Arial" w:cs="Arial"/>
          <w:color w:val="000000" w:themeColor="text1"/>
        </w:rPr>
        <w:t xml:space="preserve"> </w:t>
      </w:r>
      <w:r w:rsidR="00677779" w:rsidRPr="00E42E91">
        <w:rPr>
          <w:rFonts w:ascii="Arial" w:hAnsi="Arial" w:cs="Arial"/>
          <w:color w:val="000000" w:themeColor="text1"/>
        </w:rPr>
        <w:t xml:space="preserve">gem. § 214 I </w:t>
      </w:r>
      <w:r w:rsidRPr="00E42E91">
        <w:rPr>
          <w:rFonts w:ascii="Arial" w:hAnsi="Arial" w:cs="Arial"/>
          <w:color w:val="000000" w:themeColor="text1"/>
        </w:rPr>
        <w:t xml:space="preserve">scheidet </w:t>
      </w:r>
      <w:r w:rsidR="00674546" w:rsidRPr="00E42E91">
        <w:rPr>
          <w:rFonts w:ascii="Arial" w:hAnsi="Arial" w:cs="Arial"/>
          <w:color w:val="000000" w:themeColor="text1"/>
        </w:rPr>
        <w:t>aus.</w:t>
      </w:r>
    </w:p>
    <w:p w14:paraId="77C4DB41" w14:textId="66BAE8CF" w:rsidR="007712E4" w:rsidRPr="00E42E91" w:rsidRDefault="007712E4" w:rsidP="00E42E91">
      <w:pPr>
        <w:pStyle w:val="berschrift3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58" w:name="_Toc116305846"/>
      <w:r w:rsidRPr="00E42E91">
        <w:rPr>
          <w:rFonts w:ascii="Arial" w:hAnsi="Arial" w:cs="Arial"/>
          <w:color w:val="000000" w:themeColor="text1"/>
          <w:u w:val="single"/>
        </w:rPr>
        <w:t>III. Ergebnis</w:t>
      </w:r>
      <w:bookmarkEnd w:id="58"/>
    </w:p>
    <w:p w14:paraId="2B8237F9" w14:textId="34EE4030" w:rsidR="007712E4" w:rsidRPr="00E42E91" w:rsidRDefault="007712E4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K hat einen Anspruch gegen die T-AG auf Herausgabe von 22.000 </w:t>
      </w:r>
      <w:r w:rsidR="008C2504" w:rsidRPr="00E42E91">
        <w:rPr>
          <w:rFonts w:ascii="Arial" w:hAnsi="Arial" w:cs="Arial"/>
          <w:color w:val="000000" w:themeColor="text1"/>
        </w:rPr>
        <w:t>€</w:t>
      </w:r>
      <w:r w:rsidRPr="00E42E91">
        <w:rPr>
          <w:rFonts w:ascii="Arial" w:hAnsi="Arial" w:cs="Arial"/>
          <w:color w:val="000000" w:themeColor="text1"/>
        </w:rPr>
        <w:t xml:space="preserve"> aus § 852 1.</w:t>
      </w:r>
    </w:p>
    <w:p w14:paraId="5953C25B" w14:textId="348DA9B5" w:rsidR="00611979" w:rsidRPr="00E42E91" w:rsidRDefault="00611979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39B45F0B" w14:textId="3CA5FB77" w:rsidR="005013AE" w:rsidRPr="00E42E91" w:rsidRDefault="005013AE" w:rsidP="00E42E91">
      <w:pPr>
        <w:pStyle w:val="berschrift2"/>
        <w:spacing w:line="360" w:lineRule="auto"/>
        <w:rPr>
          <w:rFonts w:ascii="Arial" w:hAnsi="Arial" w:cs="Arial"/>
          <w:color w:val="000000" w:themeColor="text1"/>
          <w:sz w:val="24"/>
          <w:szCs w:val="24"/>
          <w:u w:val="double"/>
        </w:rPr>
      </w:pPr>
      <w:bookmarkStart w:id="59" w:name="_Toc116305847"/>
      <w:r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>E. §</w:t>
      </w:r>
      <w:r w:rsidR="00EB051C"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 xml:space="preserve"> 849</w:t>
      </w:r>
      <w:bookmarkEnd w:id="59"/>
    </w:p>
    <w:p w14:paraId="46ACEB2F" w14:textId="2AE93EA3" w:rsidR="00EB051C" w:rsidRPr="00E42E91" w:rsidRDefault="00225EC7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K </w:t>
      </w:r>
      <w:r w:rsidR="00E432E2" w:rsidRPr="00E42E91">
        <w:rPr>
          <w:rFonts w:ascii="Arial" w:hAnsi="Arial" w:cs="Arial"/>
          <w:color w:val="000000" w:themeColor="text1"/>
        </w:rPr>
        <w:t>könnte</w:t>
      </w:r>
      <w:r w:rsidRPr="00E42E91">
        <w:rPr>
          <w:rFonts w:ascii="Arial" w:hAnsi="Arial" w:cs="Arial"/>
          <w:color w:val="000000" w:themeColor="text1"/>
        </w:rPr>
        <w:t xml:space="preserve"> einen Anspruch </w:t>
      </w:r>
      <w:r w:rsidR="00E432E2" w:rsidRPr="00E42E91">
        <w:rPr>
          <w:rFonts w:ascii="Arial" w:hAnsi="Arial" w:cs="Arial"/>
          <w:color w:val="000000" w:themeColor="text1"/>
        </w:rPr>
        <w:t xml:space="preserve">aus § 849 </w:t>
      </w:r>
      <w:r w:rsidRPr="00E42E91">
        <w:rPr>
          <w:rFonts w:ascii="Arial" w:hAnsi="Arial" w:cs="Arial"/>
          <w:color w:val="000000" w:themeColor="text1"/>
        </w:rPr>
        <w:t>gegen die T</w:t>
      </w:r>
      <w:r w:rsidR="00B61BDB" w:rsidRPr="00E42E91">
        <w:rPr>
          <w:rFonts w:ascii="Arial" w:hAnsi="Arial" w:cs="Arial"/>
          <w:color w:val="000000" w:themeColor="text1"/>
        </w:rPr>
        <w:t>-AG auf Verzinsung de</w:t>
      </w:r>
      <w:r w:rsidR="002128F3" w:rsidRPr="00E42E91">
        <w:rPr>
          <w:rFonts w:ascii="Arial" w:hAnsi="Arial" w:cs="Arial"/>
          <w:color w:val="000000" w:themeColor="text1"/>
        </w:rPr>
        <w:t xml:space="preserve">r </w:t>
      </w:r>
      <w:r w:rsidR="00E432E2" w:rsidRPr="00E42E91">
        <w:rPr>
          <w:rFonts w:ascii="Arial" w:hAnsi="Arial" w:cs="Arial"/>
          <w:color w:val="000000" w:themeColor="text1"/>
        </w:rPr>
        <w:t>geschuldeten Ersatzsumme</w:t>
      </w:r>
      <w:r w:rsidR="009F5227" w:rsidRPr="00E42E91">
        <w:rPr>
          <w:rFonts w:ascii="Arial" w:hAnsi="Arial" w:cs="Arial"/>
          <w:color w:val="000000" w:themeColor="text1"/>
        </w:rPr>
        <w:t xml:space="preserve"> </w:t>
      </w:r>
      <w:r w:rsidR="00E432E2" w:rsidRPr="00E42E91">
        <w:rPr>
          <w:rFonts w:ascii="Arial" w:hAnsi="Arial" w:cs="Arial"/>
          <w:color w:val="000000" w:themeColor="text1"/>
        </w:rPr>
        <w:t>haben</w:t>
      </w:r>
      <w:r w:rsidR="00E0578E" w:rsidRPr="00E42E91">
        <w:rPr>
          <w:rFonts w:ascii="Arial" w:hAnsi="Arial" w:cs="Arial"/>
          <w:color w:val="000000" w:themeColor="text1"/>
        </w:rPr>
        <w:t>.</w:t>
      </w:r>
    </w:p>
    <w:p w14:paraId="5EA09B16" w14:textId="6627802D" w:rsidR="00F9050E" w:rsidRPr="00E42E91" w:rsidRDefault="00254DEC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Allerdings ist fraglich, wie </w:t>
      </w:r>
      <w:r w:rsidR="004367CE" w:rsidRPr="00E42E91">
        <w:rPr>
          <w:rFonts w:ascii="Arial" w:hAnsi="Arial" w:cs="Arial"/>
          <w:color w:val="000000" w:themeColor="text1"/>
        </w:rPr>
        <w:t xml:space="preserve">es sich auswirkt, dass K im Gegenzug </w:t>
      </w:r>
      <w:r w:rsidR="006B0EBF" w:rsidRPr="00E42E91">
        <w:rPr>
          <w:rFonts w:ascii="Arial" w:hAnsi="Arial" w:cs="Arial"/>
          <w:color w:val="000000" w:themeColor="text1"/>
        </w:rPr>
        <w:t>für die Weggabe des Geldes ein nutzbares Fahrzeug erhalten hat.</w:t>
      </w:r>
      <w:r w:rsidR="006D5A4D" w:rsidRPr="00E42E91">
        <w:rPr>
          <w:rFonts w:ascii="Arial" w:hAnsi="Arial" w:cs="Arial"/>
          <w:color w:val="000000" w:themeColor="text1"/>
        </w:rPr>
        <w:t xml:space="preserve"> </w:t>
      </w:r>
      <w:r w:rsidR="00FE10B0" w:rsidRPr="00E42E91">
        <w:rPr>
          <w:rFonts w:ascii="Arial" w:hAnsi="Arial" w:cs="Arial"/>
          <w:color w:val="000000" w:themeColor="text1"/>
        </w:rPr>
        <w:t>Dies</w:t>
      </w:r>
      <w:r w:rsidR="008A782F" w:rsidRPr="00E42E91">
        <w:rPr>
          <w:rFonts w:ascii="Arial" w:hAnsi="Arial" w:cs="Arial"/>
          <w:color w:val="000000" w:themeColor="text1"/>
        </w:rPr>
        <w:t xml:space="preserve"> ist </w:t>
      </w:r>
      <w:r w:rsidR="00D81DCB" w:rsidRPr="00E42E91">
        <w:rPr>
          <w:rFonts w:ascii="Arial" w:hAnsi="Arial" w:cs="Arial"/>
          <w:color w:val="000000" w:themeColor="text1"/>
        </w:rPr>
        <w:t xml:space="preserve">im Lichte des Telos des § 849 </w:t>
      </w:r>
      <w:r w:rsidR="008A782F" w:rsidRPr="00E42E91">
        <w:rPr>
          <w:rFonts w:ascii="Arial" w:hAnsi="Arial" w:cs="Arial"/>
          <w:color w:val="000000" w:themeColor="text1"/>
        </w:rPr>
        <w:t>problematisch</w:t>
      </w:r>
      <w:r w:rsidR="005572C4" w:rsidRPr="00E42E91">
        <w:rPr>
          <w:rFonts w:ascii="Arial" w:hAnsi="Arial" w:cs="Arial"/>
          <w:color w:val="000000" w:themeColor="text1"/>
        </w:rPr>
        <w:t>, denn d</w:t>
      </w:r>
      <w:r w:rsidR="00FE10B0" w:rsidRPr="00E42E91">
        <w:rPr>
          <w:rFonts w:ascii="Arial" w:hAnsi="Arial" w:cs="Arial"/>
          <w:color w:val="000000" w:themeColor="text1"/>
        </w:rPr>
        <w:t>essen</w:t>
      </w:r>
      <w:r w:rsidR="00D81DCB" w:rsidRPr="00E42E91">
        <w:rPr>
          <w:rFonts w:ascii="Arial" w:hAnsi="Arial" w:cs="Arial"/>
          <w:color w:val="000000" w:themeColor="text1"/>
        </w:rPr>
        <w:t xml:space="preserve"> Zweck ist es, durch</w:t>
      </w:r>
      <w:r w:rsidR="002128F3" w:rsidRPr="00E42E91">
        <w:rPr>
          <w:rFonts w:ascii="Arial" w:hAnsi="Arial" w:cs="Arial"/>
          <w:color w:val="000000" w:themeColor="text1"/>
        </w:rPr>
        <w:t xml:space="preserve"> Verzinsung der geschuldeten Ersatzsumme mit einem pauschalierten Mindestbetrag den Verlust der Nutzbarkeit </w:t>
      </w:r>
      <w:r w:rsidR="007422EF">
        <w:rPr>
          <w:rFonts w:ascii="Arial" w:hAnsi="Arial" w:cs="Arial"/>
          <w:color w:val="000000" w:themeColor="text1"/>
        </w:rPr>
        <w:t xml:space="preserve">des Entzogenen </w:t>
      </w:r>
      <w:r w:rsidR="002128F3" w:rsidRPr="00E42E91">
        <w:rPr>
          <w:rFonts w:ascii="Arial" w:hAnsi="Arial" w:cs="Arial"/>
          <w:color w:val="000000" w:themeColor="text1"/>
        </w:rPr>
        <w:t>aus</w:t>
      </w:r>
      <w:r w:rsidR="00280ED7" w:rsidRPr="00E42E91">
        <w:rPr>
          <w:rFonts w:ascii="Arial" w:hAnsi="Arial" w:cs="Arial"/>
          <w:color w:val="000000" w:themeColor="text1"/>
        </w:rPr>
        <w:t>zu</w:t>
      </w:r>
      <w:r w:rsidR="002128F3" w:rsidRPr="00E42E91">
        <w:rPr>
          <w:rFonts w:ascii="Arial" w:hAnsi="Arial" w:cs="Arial"/>
          <w:color w:val="000000" w:themeColor="text1"/>
        </w:rPr>
        <w:t>gleichen</w:t>
      </w:r>
      <w:r w:rsidR="009F3105" w:rsidRPr="00E42E91">
        <w:rPr>
          <w:rFonts w:ascii="Arial" w:hAnsi="Arial" w:cs="Arial"/>
          <w:color w:val="000000" w:themeColor="text1"/>
        </w:rPr>
        <w:t>.</w:t>
      </w:r>
      <w:r w:rsidR="009F3105" w:rsidRPr="00E42E91">
        <w:rPr>
          <w:rStyle w:val="Funotenzeichen"/>
          <w:rFonts w:ascii="Arial" w:hAnsi="Arial" w:cs="Arial"/>
          <w:color w:val="000000" w:themeColor="text1"/>
        </w:rPr>
        <w:footnoteReference w:id="74"/>
      </w:r>
    </w:p>
    <w:p w14:paraId="1025E377" w14:textId="4977EC34" w:rsidR="00595609" w:rsidRPr="00E42E91" w:rsidRDefault="00167971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Einerseits könnte man argumentieren, </w:t>
      </w:r>
      <w:r w:rsidR="00C47AD7" w:rsidRPr="00E42E91">
        <w:rPr>
          <w:rFonts w:ascii="Arial" w:hAnsi="Arial" w:cs="Arial"/>
          <w:color w:val="000000" w:themeColor="text1"/>
        </w:rPr>
        <w:t>ein</w:t>
      </w:r>
      <w:r w:rsidR="00985AFD" w:rsidRPr="00E42E91">
        <w:rPr>
          <w:rFonts w:ascii="Arial" w:hAnsi="Arial" w:cs="Arial"/>
          <w:color w:val="000000" w:themeColor="text1"/>
        </w:rPr>
        <w:t xml:space="preserve"> derartige</w:t>
      </w:r>
      <w:r w:rsidR="00EB5584" w:rsidRPr="00E42E91">
        <w:rPr>
          <w:rFonts w:ascii="Arial" w:hAnsi="Arial" w:cs="Arial"/>
          <w:color w:val="000000" w:themeColor="text1"/>
        </w:rPr>
        <w:t xml:space="preserve">r Zweck </w:t>
      </w:r>
      <w:r w:rsidR="00072A4B" w:rsidRPr="00E42E91">
        <w:rPr>
          <w:rFonts w:ascii="Arial" w:hAnsi="Arial" w:cs="Arial"/>
          <w:color w:val="000000" w:themeColor="text1"/>
        </w:rPr>
        <w:t>habe sich nicht im Gesetz niedergeschlagen</w:t>
      </w:r>
      <w:r w:rsidR="00A0765F" w:rsidRPr="00E42E91">
        <w:rPr>
          <w:rFonts w:ascii="Arial" w:hAnsi="Arial" w:cs="Arial"/>
          <w:color w:val="000000" w:themeColor="text1"/>
        </w:rPr>
        <w:t>, a</w:t>
      </w:r>
      <w:r w:rsidR="00BA0305" w:rsidRPr="00E42E91">
        <w:rPr>
          <w:rFonts w:ascii="Arial" w:hAnsi="Arial" w:cs="Arial"/>
          <w:color w:val="000000" w:themeColor="text1"/>
        </w:rPr>
        <w:t>ußerdem</w:t>
      </w:r>
      <w:r w:rsidR="005D50D4" w:rsidRPr="00E42E91">
        <w:rPr>
          <w:rFonts w:ascii="Arial" w:hAnsi="Arial" w:cs="Arial"/>
          <w:color w:val="000000" w:themeColor="text1"/>
        </w:rPr>
        <w:t xml:space="preserve"> </w:t>
      </w:r>
      <w:r w:rsidR="004C5CEC" w:rsidRPr="00E42E91">
        <w:rPr>
          <w:rFonts w:ascii="Arial" w:hAnsi="Arial" w:cs="Arial"/>
          <w:color w:val="000000" w:themeColor="text1"/>
        </w:rPr>
        <w:t>ist eine</w:t>
      </w:r>
      <w:r w:rsidR="00F9050E" w:rsidRPr="00E42E91">
        <w:rPr>
          <w:rFonts w:ascii="Arial" w:hAnsi="Arial" w:cs="Arial"/>
          <w:color w:val="000000" w:themeColor="text1"/>
        </w:rPr>
        <w:t xml:space="preserve"> Sache, die der Käufer aufgrund </w:t>
      </w:r>
      <w:r w:rsidR="00C47AD7" w:rsidRPr="00E42E91">
        <w:rPr>
          <w:rFonts w:ascii="Arial" w:hAnsi="Arial" w:cs="Arial"/>
          <w:color w:val="000000" w:themeColor="text1"/>
        </w:rPr>
        <w:t xml:space="preserve">eines </w:t>
      </w:r>
      <w:r w:rsidR="00F9050E" w:rsidRPr="00E42E91">
        <w:rPr>
          <w:rFonts w:ascii="Arial" w:hAnsi="Arial" w:cs="Arial"/>
          <w:color w:val="000000" w:themeColor="text1"/>
        </w:rPr>
        <w:t>ungewollten Vertrages als Gegenleistung für dadurch entzogenes Geld erhaltenen hat, nicht geeignet</w:t>
      </w:r>
      <w:r w:rsidR="0078382D" w:rsidRPr="00E42E91">
        <w:rPr>
          <w:rFonts w:ascii="Arial" w:hAnsi="Arial" w:cs="Arial"/>
          <w:color w:val="000000" w:themeColor="text1"/>
        </w:rPr>
        <w:t>,</w:t>
      </w:r>
      <w:r w:rsidR="00F9050E" w:rsidRPr="00E42E91">
        <w:rPr>
          <w:rFonts w:ascii="Arial" w:hAnsi="Arial" w:cs="Arial"/>
          <w:color w:val="000000" w:themeColor="text1"/>
        </w:rPr>
        <w:t xml:space="preserve"> die Nutzung des entzogenen Geldes zu kompensieren.</w:t>
      </w:r>
      <w:r w:rsidR="00595609" w:rsidRPr="00E42E91">
        <w:rPr>
          <w:rStyle w:val="Funotenzeichen"/>
          <w:rFonts w:ascii="Arial" w:hAnsi="Arial" w:cs="Arial"/>
          <w:color w:val="000000" w:themeColor="text1"/>
        </w:rPr>
        <w:footnoteReference w:id="75"/>
      </w:r>
      <w:r w:rsidR="0055134D" w:rsidRPr="00E42E91">
        <w:rPr>
          <w:rFonts w:ascii="Arial" w:hAnsi="Arial" w:cs="Arial"/>
          <w:color w:val="000000" w:themeColor="text1"/>
        </w:rPr>
        <w:t xml:space="preserve"> Eine teleologische Reduktion wäre somit weder allgemein noch im vorliegenden Fall geboten.</w:t>
      </w:r>
    </w:p>
    <w:p w14:paraId="363E105A" w14:textId="2FBEE3EA" w:rsidR="007A69D3" w:rsidRPr="00E42E91" w:rsidRDefault="002A6EA7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lastRenderedPageBreak/>
        <w:t xml:space="preserve">Nach anderer Ansicht </w:t>
      </w:r>
      <w:r w:rsidR="00364833" w:rsidRPr="00E42E91">
        <w:rPr>
          <w:rFonts w:ascii="Arial" w:hAnsi="Arial" w:cs="Arial"/>
          <w:color w:val="000000" w:themeColor="text1"/>
        </w:rPr>
        <w:t xml:space="preserve">ist eine teleologische Einschränkung des § 849 </w:t>
      </w:r>
      <w:r w:rsidR="00EC08DC" w:rsidRPr="00E42E91">
        <w:rPr>
          <w:rFonts w:ascii="Arial" w:hAnsi="Arial" w:cs="Arial"/>
          <w:color w:val="000000" w:themeColor="text1"/>
        </w:rPr>
        <w:t>möglich.</w:t>
      </w:r>
      <w:r w:rsidR="00C8002E" w:rsidRPr="00E42E91">
        <w:rPr>
          <w:rStyle w:val="Funotenzeichen"/>
          <w:rFonts w:ascii="Arial" w:hAnsi="Arial" w:cs="Arial"/>
          <w:color w:val="000000" w:themeColor="text1"/>
        </w:rPr>
        <w:footnoteReference w:id="76"/>
      </w:r>
      <w:r w:rsidR="00C8002E" w:rsidRPr="00E42E91">
        <w:rPr>
          <w:rFonts w:ascii="Arial" w:hAnsi="Arial" w:cs="Arial"/>
          <w:color w:val="000000" w:themeColor="text1"/>
        </w:rPr>
        <w:t xml:space="preserve"> </w:t>
      </w:r>
      <w:r w:rsidR="00F73235" w:rsidRPr="00E42E91">
        <w:rPr>
          <w:rFonts w:ascii="Arial" w:hAnsi="Arial" w:cs="Arial"/>
          <w:color w:val="000000" w:themeColor="text1"/>
        </w:rPr>
        <w:t>Die den K über 4 Jahre lang zufriedenstellende</w:t>
      </w:r>
      <w:r w:rsidR="005A1042" w:rsidRPr="00E42E91">
        <w:rPr>
          <w:rFonts w:ascii="Arial" w:hAnsi="Arial" w:cs="Arial"/>
          <w:color w:val="000000" w:themeColor="text1"/>
        </w:rPr>
        <w:t xml:space="preserve"> Möglichkeit, </w:t>
      </w:r>
      <w:r w:rsidR="00F73235" w:rsidRPr="00E42E91">
        <w:rPr>
          <w:rFonts w:ascii="Arial" w:hAnsi="Arial" w:cs="Arial"/>
          <w:color w:val="000000" w:themeColor="text1"/>
        </w:rPr>
        <w:t>das</w:t>
      </w:r>
      <w:r w:rsidR="005A1042" w:rsidRPr="00E42E91">
        <w:rPr>
          <w:rFonts w:ascii="Arial" w:hAnsi="Arial" w:cs="Arial"/>
          <w:color w:val="000000" w:themeColor="text1"/>
        </w:rPr>
        <w:t xml:space="preserve"> Fahrzeug zu nutzen, </w:t>
      </w:r>
      <w:r w:rsidR="00BA0305" w:rsidRPr="00E42E91">
        <w:rPr>
          <w:rFonts w:ascii="Arial" w:hAnsi="Arial" w:cs="Arial"/>
          <w:color w:val="000000" w:themeColor="text1"/>
        </w:rPr>
        <w:t xml:space="preserve">kompensiert </w:t>
      </w:r>
      <w:r w:rsidR="005A1042" w:rsidRPr="00E42E91">
        <w:rPr>
          <w:rFonts w:ascii="Arial" w:hAnsi="Arial" w:cs="Arial"/>
          <w:color w:val="000000" w:themeColor="text1"/>
        </w:rPr>
        <w:t>den Verlust der Nutzungsmöglichkeit des Geldes</w:t>
      </w:r>
      <w:r w:rsidR="007A69D3" w:rsidRPr="00E42E91">
        <w:rPr>
          <w:rFonts w:ascii="Arial" w:hAnsi="Arial" w:cs="Arial"/>
          <w:color w:val="000000" w:themeColor="text1"/>
        </w:rPr>
        <w:t>.</w:t>
      </w:r>
      <w:r w:rsidR="00C8002E" w:rsidRPr="00E42E91">
        <w:rPr>
          <w:rFonts w:ascii="Arial" w:hAnsi="Arial" w:cs="Arial"/>
          <w:color w:val="000000" w:themeColor="text1"/>
        </w:rPr>
        <w:t xml:space="preserve"> </w:t>
      </w:r>
      <w:r w:rsidR="00E33748" w:rsidRPr="00E42E91">
        <w:rPr>
          <w:rFonts w:ascii="Arial" w:hAnsi="Arial" w:cs="Arial"/>
          <w:color w:val="000000" w:themeColor="text1"/>
        </w:rPr>
        <w:t xml:space="preserve">Aufgrund </w:t>
      </w:r>
      <w:r w:rsidR="00FC310E" w:rsidRPr="00E42E91">
        <w:rPr>
          <w:rFonts w:ascii="Arial" w:hAnsi="Arial" w:cs="Arial"/>
          <w:color w:val="000000" w:themeColor="text1"/>
        </w:rPr>
        <w:t>der Reduktion</w:t>
      </w:r>
      <w:r w:rsidR="0055134D" w:rsidRPr="00E42E91">
        <w:rPr>
          <w:rFonts w:ascii="Arial" w:hAnsi="Arial" w:cs="Arial"/>
          <w:color w:val="000000" w:themeColor="text1"/>
        </w:rPr>
        <w:t xml:space="preserve"> </w:t>
      </w:r>
      <w:r w:rsidR="00E33748" w:rsidRPr="00E42E91">
        <w:rPr>
          <w:rFonts w:ascii="Arial" w:hAnsi="Arial" w:cs="Arial"/>
          <w:color w:val="000000" w:themeColor="text1"/>
        </w:rPr>
        <w:t xml:space="preserve">würde ein Anspruch aus § 849 somit ausscheiden. </w:t>
      </w:r>
    </w:p>
    <w:p w14:paraId="31D96BC8" w14:textId="6422823F" w:rsidR="007A69D3" w:rsidRPr="00E42E91" w:rsidRDefault="00462927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Für erstere Ansicht spricht, dass ein Absehen von der Anwendung des § 849 BGB zu einer Privilegierung des Schädigers führe, die angesichts einer sittenwidrigen vorsätzlichen Schädigung nicht gerechtfertigt ist.</w:t>
      </w:r>
      <w:r w:rsidRPr="00E42E91">
        <w:rPr>
          <w:rStyle w:val="Funotenzeichen"/>
          <w:rFonts w:ascii="Arial" w:hAnsi="Arial" w:cs="Arial"/>
          <w:color w:val="000000" w:themeColor="text1"/>
        </w:rPr>
        <w:footnoteReference w:id="77"/>
      </w:r>
    </w:p>
    <w:p w14:paraId="1B27B2E9" w14:textId="6F31100C" w:rsidR="005A1042" w:rsidRPr="00E42E91" w:rsidRDefault="004B1291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Dies </w:t>
      </w:r>
      <w:r w:rsidR="005E4135" w:rsidRPr="00E42E91">
        <w:rPr>
          <w:rFonts w:ascii="Arial" w:hAnsi="Arial" w:cs="Arial"/>
          <w:color w:val="000000" w:themeColor="text1"/>
        </w:rPr>
        <w:t>v</w:t>
      </w:r>
      <w:r w:rsidRPr="00E42E91">
        <w:rPr>
          <w:rFonts w:ascii="Arial" w:hAnsi="Arial" w:cs="Arial"/>
          <w:color w:val="000000" w:themeColor="text1"/>
        </w:rPr>
        <w:t xml:space="preserve">erkennt aber, dass auch die </w:t>
      </w:r>
      <w:r w:rsidR="00CA2357" w:rsidRPr="00E42E91">
        <w:rPr>
          <w:rFonts w:ascii="Arial" w:hAnsi="Arial" w:cs="Arial"/>
          <w:color w:val="000000" w:themeColor="text1"/>
        </w:rPr>
        <w:t>E</w:t>
      </w:r>
      <w:r w:rsidRPr="00E42E91">
        <w:rPr>
          <w:rFonts w:ascii="Arial" w:hAnsi="Arial" w:cs="Arial"/>
          <w:color w:val="000000" w:themeColor="text1"/>
        </w:rPr>
        <w:t>ntlastung</w:t>
      </w:r>
      <w:r w:rsidR="00CA2357" w:rsidRPr="00E42E91">
        <w:rPr>
          <w:rFonts w:ascii="Arial" w:hAnsi="Arial" w:cs="Arial"/>
          <w:color w:val="000000" w:themeColor="text1"/>
        </w:rPr>
        <w:t xml:space="preserve"> eines sittenwidrigen Schädigers </w:t>
      </w:r>
      <w:r w:rsidR="007A65E7" w:rsidRPr="00E42E91">
        <w:rPr>
          <w:rFonts w:ascii="Arial" w:hAnsi="Arial" w:cs="Arial"/>
          <w:color w:val="000000" w:themeColor="text1"/>
        </w:rPr>
        <w:t>angebracht</w:t>
      </w:r>
      <w:r w:rsidR="00CA2357" w:rsidRPr="00E42E91">
        <w:rPr>
          <w:rFonts w:ascii="Arial" w:hAnsi="Arial" w:cs="Arial"/>
          <w:color w:val="000000" w:themeColor="text1"/>
        </w:rPr>
        <w:t xml:space="preserve"> </w:t>
      </w:r>
      <w:r w:rsidR="007A65E7" w:rsidRPr="00E42E91">
        <w:rPr>
          <w:rFonts w:ascii="Arial" w:hAnsi="Arial" w:cs="Arial"/>
          <w:color w:val="000000" w:themeColor="text1"/>
        </w:rPr>
        <w:t>ist</w:t>
      </w:r>
      <w:r w:rsidR="00CA2357" w:rsidRPr="00E42E91">
        <w:rPr>
          <w:rFonts w:ascii="Arial" w:hAnsi="Arial" w:cs="Arial"/>
          <w:color w:val="000000" w:themeColor="text1"/>
        </w:rPr>
        <w:t xml:space="preserve">, wenn die Verzinsung </w:t>
      </w:r>
      <w:r w:rsidR="005A1042" w:rsidRPr="00E42E91">
        <w:rPr>
          <w:rFonts w:ascii="Arial" w:hAnsi="Arial" w:cs="Arial"/>
          <w:color w:val="000000" w:themeColor="text1"/>
        </w:rPr>
        <w:t xml:space="preserve">einer nicht gerechtfertigten Überkompensation </w:t>
      </w:r>
      <w:r w:rsidR="00CA2357" w:rsidRPr="00E42E91">
        <w:rPr>
          <w:rFonts w:ascii="Arial" w:hAnsi="Arial" w:cs="Arial"/>
          <w:color w:val="000000" w:themeColor="text1"/>
        </w:rPr>
        <w:t xml:space="preserve">und damit einem Strafschadensersatz </w:t>
      </w:r>
      <w:r w:rsidR="00E04DAA" w:rsidRPr="00E42E91">
        <w:rPr>
          <w:rFonts w:ascii="Arial" w:hAnsi="Arial" w:cs="Arial"/>
          <w:color w:val="000000" w:themeColor="text1"/>
        </w:rPr>
        <w:t>gleichkommt</w:t>
      </w:r>
      <w:r w:rsidR="00CA2357" w:rsidRPr="00E42E91">
        <w:rPr>
          <w:rFonts w:ascii="Arial" w:hAnsi="Arial" w:cs="Arial"/>
          <w:color w:val="000000" w:themeColor="text1"/>
        </w:rPr>
        <w:t>.</w:t>
      </w:r>
      <w:r w:rsidR="00E04DAA" w:rsidRPr="00E42E91">
        <w:rPr>
          <w:rStyle w:val="Funotenzeichen"/>
          <w:rFonts w:ascii="Arial" w:hAnsi="Arial" w:cs="Arial"/>
          <w:color w:val="000000" w:themeColor="text1"/>
        </w:rPr>
        <w:footnoteReference w:id="78"/>
      </w:r>
      <w:r w:rsidR="007A65E7" w:rsidRPr="00E42E91">
        <w:rPr>
          <w:rFonts w:ascii="Arial" w:hAnsi="Arial" w:cs="Arial"/>
          <w:color w:val="000000" w:themeColor="text1"/>
        </w:rPr>
        <w:t xml:space="preserve"> </w:t>
      </w:r>
      <w:r w:rsidR="0087754F" w:rsidRPr="00E42E91">
        <w:rPr>
          <w:rFonts w:ascii="Arial" w:hAnsi="Arial" w:cs="Arial"/>
          <w:color w:val="000000" w:themeColor="text1"/>
        </w:rPr>
        <w:t>Das</w:t>
      </w:r>
      <w:r w:rsidR="007A65E7" w:rsidRPr="00E42E91">
        <w:rPr>
          <w:rFonts w:ascii="Arial" w:hAnsi="Arial" w:cs="Arial"/>
          <w:color w:val="000000" w:themeColor="text1"/>
        </w:rPr>
        <w:t xml:space="preserve"> wäre vorliegend aber </w:t>
      </w:r>
      <w:r w:rsidR="00EC08DC" w:rsidRPr="00E42E91">
        <w:rPr>
          <w:rFonts w:ascii="Arial" w:hAnsi="Arial" w:cs="Arial"/>
          <w:color w:val="000000" w:themeColor="text1"/>
        </w:rPr>
        <w:t>der Fall.</w:t>
      </w:r>
    </w:p>
    <w:p w14:paraId="67E20B84" w14:textId="5178415F" w:rsidR="00D300CD" w:rsidRPr="00E42E91" w:rsidRDefault="00132CC9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</w:t>
      </w:r>
      <w:r w:rsidR="00F4290D" w:rsidRPr="00E42E91">
        <w:rPr>
          <w:rFonts w:ascii="Arial" w:hAnsi="Arial" w:cs="Arial"/>
          <w:color w:val="000000" w:themeColor="text1"/>
        </w:rPr>
        <w:t>ie zweite Ansicht</w:t>
      </w:r>
      <w:r>
        <w:rPr>
          <w:rFonts w:ascii="Arial" w:hAnsi="Arial" w:cs="Arial"/>
          <w:color w:val="000000" w:themeColor="text1"/>
        </w:rPr>
        <w:t xml:space="preserve"> ist deshalb</w:t>
      </w:r>
      <w:r w:rsidR="00F4290D" w:rsidRPr="00E42E91">
        <w:rPr>
          <w:rFonts w:ascii="Arial" w:hAnsi="Arial" w:cs="Arial"/>
          <w:color w:val="000000" w:themeColor="text1"/>
        </w:rPr>
        <w:t xml:space="preserve"> vorzugswürdig, sodass ein Anspruch des K aus § 849 ausscheidet.</w:t>
      </w:r>
    </w:p>
    <w:p w14:paraId="574A0B9A" w14:textId="77777777" w:rsidR="00C47AD7" w:rsidRPr="00E42E91" w:rsidRDefault="00C47AD7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2573DB63" w14:textId="08C83E37" w:rsidR="004B3CBA" w:rsidRPr="00E42E91" w:rsidRDefault="00B47DC6" w:rsidP="00E42E91">
      <w:pPr>
        <w:pStyle w:val="berschrift1"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60" w:name="_Toc116305848"/>
      <w:r w:rsidRPr="00E42E9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Teil 3: </w:t>
      </w:r>
      <w:r w:rsidR="004B3CBA" w:rsidRPr="00E42E91">
        <w:rPr>
          <w:rFonts w:ascii="Arial" w:hAnsi="Arial" w:cs="Arial"/>
          <w:b/>
          <w:color w:val="000000" w:themeColor="text1"/>
          <w:sz w:val="24"/>
          <w:szCs w:val="24"/>
        </w:rPr>
        <w:t xml:space="preserve">Frage 3 – </w:t>
      </w:r>
      <w:r w:rsidRPr="00E42E91">
        <w:rPr>
          <w:rFonts w:ascii="Arial" w:hAnsi="Arial" w:cs="Arial"/>
          <w:b/>
          <w:bCs/>
          <w:color w:val="000000" w:themeColor="text1"/>
          <w:sz w:val="24"/>
          <w:szCs w:val="24"/>
        </w:rPr>
        <w:t>Schadenersatzan</w:t>
      </w:r>
      <w:r w:rsidR="004B3CBA" w:rsidRPr="00E42E91">
        <w:rPr>
          <w:rFonts w:ascii="Arial" w:hAnsi="Arial" w:cs="Arial"/>
          <w:b/>
          <w:bCs/>
          <w:color w:val="000000" w:themeColor="text1"/>
          <w:sz w:val="24"/>
          <w:szCs w:val="24"/>
        </w:rPr>
        <w:t>sprüche</w:t>
      </w:r>
      <w:r w:rsidR="004B3CBA" w:rsidRPr="00E42E91">
        <w:rPr>
          <w:rFonts w:ascii="Arial" w:hAnsi="Arial" w:cs="Arial"/>
          <w:b/>
          <w:color w:val="000000" w:themeColor="text1"/>
          <w:sz w:val="24"/>
          <w:szCs w:val="24"/>
        </w:rPr>
        <w:t xml:space="preserve"> K gegen X</w:t>
      </w:r>
      <w:bookmarkEnd w:id="60"/>
      <w:r w:rsidR="004B3CBA" w:rsidRPr="00E42E9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65D3E315" w14:textId="7DEEB178" w:rsidR="007E3957" w:rsidRPr="00E42E91" w:rsidRDefault="007E3957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491B5443" w14:textId="3B582810" w:rsidR="00682198" w:rsidRPr="00E42E91" w:rsidRDefault="00682198" w:rsidP="00E42E91">
      <w:pPr>
        <w:pStyle w:val="berschrift2"/>
        <w:spacing w:line="360" w:lineRule="auto"/>
        <w:rPr>
          <w:rFonts w:ascii="Arial" w:hAnsi="Arial" w:cs="Arial"/>
          <w:color w:val="000000" w:themeColor="text1"/>
          <w:sz w:val="24"/>
          <w:szCs w:val="24"/>
          <w:u w:val="double"/>
        </w:rPr>
      </w:pPr>
      <w:bookmarkStart w:id="61" w:name="_Toc116305849"/>
      <w:r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>A. § 7 I StVG</w:t>
      </w:r>
      <w:bookmarkEnd w:id="61"/>
    </w:p>
    <w:p w14:paraId="01698369" w14:textId="7493DD15" w:rsidR="00285040" w:rsidRPr="00E42E91" w:rsidRDefault="00682198" w:rsidP="00D83CA4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K</w:t>
      </w:r>
      <w:r w:rsidR="00652ACE" w:rsidRPr="00E42E91">
        <w:rPr>
          <w:rFonts w:ascii="Arial" w:hAnsi="Arial" w:cs="Arial"/>
          <w:color w:val="000000" w:themeColor="text1"/>
        </w:rPr>
        <w:t xml:space="preserve"> </w:t>
      </w:r>
      <w:r w:rsidRPr="00E42E91">
        <w:rPr>
          <w:rFonts w:ascii="Arial" w:hAnsi="Arial" w:cs="Arial"/>
          <w:color w:val="000000" w:themeColor="text1"/>
        </w:rPr>
        <w:t xml:space="preserve">könnte einen Anspruch gegen X auf Schadensersatz aus § 7 </w:t>
      </w:r>
      <w:r w:rsidR="00D300CD" w:rsidRPr="00E42E91">
        <w:rPr>
          <w:rFonts w:ascii="Arial" w:hAnsi="Arial" w:cs="Arial"/>
          <w:color w:val="000000" w:themeColor="text1"/>
        </w:rPr>
        <w:t>I</w:t>
      </w:r>
      <w:r w:rsidRPr="00E42E91">
        <w:rPr>
          <w:rFonts w:ascii="Arial" w:hAnsi="Arial" w:cs="Arial"/>
          <w:color w:val="000000" w:themeColor="text1"/>
        </w:rPr>
        <w:t xml:space="preserve"> StVG habe</w:t>
      </w:r>
      <w:r w:rsidR="00285040" w:rsidRPr="00E42E91">
        <w:rPr>
          <w:rFonts w:ascii="Arial" w:hAnsi="Arial" w:cs="Arial"/>
          <w:color w:val="000000" w:themeColor="text1"/>
        </w:rPr>
        <w:t>n</w:t>
      </w:r>
    </w:p>
    <w:p w14:paraId="6F096FBD" w14:textId="14D65414" w:rsidR="005408F7" w:rsidRPr="00E42E91" w:rsidRDefault="005408F7" w:rsidP="00E42E91">
      <w:pPr>
        <w:pStyle w:val="berschrift3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62" w:name="_Toc116305850"/>
      <w:r w:rsidRPr="00E42E91">
        <w:rPr>
          <w:rFonts w:ascii="Arial" w:hAnsi="Arial" w:cs="Arial"/>
          <w:color w:val="000000" w:themeColor="text1"/>
          <w:u w:val="single"/>
        </w:rPr>
        <w:t>I. Verlet</w:t>
      </w:r>
      <w:r w:rsidR="00652ACE" w:rsidRPr="00E42E91">
        <w:rPr>
          <w:rFonts w:ascii="Arial" w:hAnsi="Arial" w:cs="Arial"/>
          <w:color w:val="000000" w:themeColor="text1"/>
          <w:u w:val="single"/>
        </w:rPr>
        <w:t>zter</w:t>
      </w:r>
      <w:bookmarkEnd w:id="62"/>
    </w:p>
    <w:p w14:paraId="54556AA4" w14:textId="620DFE21" w:rsidR="000E0D47" w:rsidRPr="00E42E91" w:rsidRDefault="00652ACE" w:rsidP="00596D43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K müsste als möglicher Anspruchsinhaber </w:t>
      </w:r>
      <w:r w:rsidR="00315976" w:rsidRPr="00E42E91">
        <w:rPr>
          <w:rFonts w:ascii="Arial" w:hAnsi="Arial" w:cs="Arial"/>
          <w:color w:val="000000" w:themeColor="text1"/>
        </w:rPr>
        <w:t>„</w:t>
      </w:r>
      <w:r w:rsidRPr="00E42E91">
        <w:rPr>
          <w:rFonts w:ascii="Arial" w:hAnsi="Arial" w:cs="Arial"/>
          <w:color w:val="000000" w:themeColor="text1"/>
        </w:rPr>
        <w:t>Verletzter</w:t>
      </w:r>
      <w:r w:rsidR="00315976" w:rsidRPr="00E42E91">
        <w:rPr>
          <w:rFonts w:ascii="Arial" w:hAnsi="Arial" w:cs="Arial"/>
          <w:color w:val="000000" w:themeColor="text1"/>
        </w:rPr>
        <w:t>“</w:t>
      </w:r>
      <w:r w:rsidR="004C5C91" w:rsidRPr="00E42E91">
        <w:rPr>
          <w:rFonts w:ascii="Arial" w:hAnsi="Arial" w:cs="Arial"/>
          <w:color w:val="000000" w:themeColor="text1"/>
        </w:rPr>
        <w:t xml:space="preserve"> sein.</w:t>
      </w:r>
      <w:r w:rsidRPr="00E42E91">
        <w:rPr>
          <w:rFonts w:ascii="Arial" w:hAnsi="Arial" w:cs="Arial"/>
          <w:color w:val="000000" w:themeColor="text1"/>
        </w:rPr>
        <w:t xml:space="preserve"> Das ist derjenige, der einen Personen- oder Sachschaden </w:t>
      </w:r>
      <w:proofErr w:type="spellStart"/>
      <w:r w:rsidR="004C5C91" w:rsidRPr="00E42E91">
        <w:rPr>
          <w:rFonts w:ascii="Arial" w:hAnsi="Arial" w:cs="Arial"/>
          <w:color w:val="000000" w:themeColor="text1"/>
        </w:rPr>
        <w:t>i.S.d</w:t>
      </w:r>
      <w:proofErr w:type="spellEnd"/>
      <w:r w:rsidR="004C5C91" w:rsidRPr="00E42E91">
        <w:rPr>
          <w:rFonts w:ascii="Arial" w:hAnsi="Arial" w:cs="Arial"/>
          <w:color w:val="000000" w:themeColor="text1"/>
        </w:rPr>
        <w:t>.</w:t>
      </w:r>
      <w:r w:rsidRPr="00E42E91">
        <w:rPr>
          <w:rFonts w:ascii="Arial" w:hAnsi="Arial" w:cs="Arial"/>
          <w:color w:val="000000" w:themeColor="text1"/>
        </w:rPr>
        <w:t xml:space="preserve"> </w:t>
      </w:r>
      <w:r w:rsidR="004C5C91" w:rsidRPr="00E42E91">
        <w:rPr>
          <w:rFonts w:ascii="Arial" w:hAnsi="Arial" w:cs="Arial"/>
          <w:color w:val="000000" w:themeColor="text1"/>
        </w:rPr>
        <w:t xml:space="preserve">§ </w:t>
      </w:r>
      <w:r w:rsidRPr="00E42E91">
        <w:rPr>
          <w:rFonts w:ascii="Arial" w:hAnsi="Arial" w:cs="Arial"/>
          <w:color w:val="000000" w:themeColor="text1"/>
        </w:rPr>
        <w:t>7 Abs. 1 StVG erlitten hat.</w:t>
      </w:r>
      <w:r w:rsidR="004C5C91" w:rsidRPr="00E42E91">
        <w:rPr>
          <w:rStyle w:val="Funotenzeichen"/>
          <w:rFonts w:ascii="Arial" w:hAnsi="Arial" w:cs="Arial"/>
          <w:color w:val="000000" w:themeColor="text1"/>
        </w:rPr>
        <w:footnoteReference w:id="79"/>
      </w:r>
      <w:r w:rsidR="00927366" w:rsidRPr="00E42E91">
        <w:rPr>
          <w:rFonts w:ascii="Arial" w:hAnsi="Arial" w:cs="Arial"/>
          <w:color w:val="000000" w:themeColor="text1"/>
        </w:rPr>
        <w:t xml:space="preserve"> Durch d</w:t>
      </w:r>
      <w:r w:rsidR="009457E1" w:rsidRPr="00E42E91">
        <w:rPr>
          <w:rFonts w:ascii="Arial" w:hAnsi="Arial" w:cs="Arial"/>
          <w:color w:val="000000" w:themeColor="text1"/>
        </w:rPr>
        <w:t xml:space="preserve">en Auffahrunfall wurde die Substanz des </w:t>
      </w:r>
      <w:r w:rsidR="008E1C10" w:rsidRPr="00E42E91">
        <w:rPr>
          <w:rFonts w:ascii="Arial" w:hAnsi="Arial" w:cs="Arial"/>
          <w:color w:val="000000" w:themeColor="text1"/>
        </w:rPr>
        <w:t>Fahrzeugs</w:t>
      </w:r>
      <w:r w:rsidR="009457E1" w:rsidRPr="00E42E91">
        <w:rPr>
          <w:rFonts w:ascii="Arial" w:hAnsi="Arial" w:cs="Arial"/>
          <w:color w:val="000000" w:themeColor="text1"/>
        </w:rPr>
        <w:t xml:space="preserve"> des K verletzt</w:t>
      </w:r>
      <w:r w:rsidR="000E0D47" w:rsidRPr="00E42E91">
        <w:rPr>
          <w:rFonts w:ascii="Arial" w:hAnsi="Arial" w:cs="Arial"/>
          <w:color w:val="000000" w:themeColor="text1"/>
        </w:rPr>
        <w:t>, sodass dieser einen Sachschaden erlitten hat</w:t>
      </w:r>
      <w:r w:rsidR="007D278A" w:rsidRPr="00E42E91">
        <w:rPr>
          <w:rFonts w:ascii="Arial" w:hAnsi="Arial" w:cs="Arial"/>
          <w:color w:val="000000" w:themeColor="text1"/>
        </w:rPr>
        <w:t>.</w:t>
      </w:r>
    </w:p>
    <w:p w14:paraId="60B75EBE" w14:textId="596EA6C4" w:rsidR="000E0D47" w:rsidRPr="00E42E91" w:rsidRDefault="00CE5568" w:rsidP="00E42E91">
      <w:pPr>
        <w:pStyle w:val="berschrift3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63" w:name="_Toc116305851"/>
      <w:r w:rsidRPr="00E42E91">
        <w:rPr>
          <w:rFonts w:ascii="Arial" w:hAnsi="Arial" w:cs="Arial"/>
          <w:color w:val="000000" w:themeColor="text1"/>
          <w:u w:val="single"/>
        </w:rPr>
        <w:t>II.</w:t>
      </w:r>
      <w:r w:rsidR="00142F61" w:rsidRPr="00E42E91">
        <w:rPr>
          <w:rFonts w:ascii="Arial" w:hAnsi="Arial" w:cs="Arial"/>
          <w:color w:val="000000" w:themeColor="text1"/>
          <w:u w:val="single"/>
        </w:rPr>
        <w:t xml:space="preserve"> </w:t>
      </w:r>
      <w:r w:rsidRPr="00E42E91">
        <w:rPr>
          <w:rFonts w:ascii="Arial" w:hAnsi="Arial" w:cs="Arial"/>
          <w:color w:val="000000" w:themeColor="text1"/>
          <w:u w:val="single"/>
        </w:rPr>
        <w:t>Halter</w:t>
      </w:r>
      <w:bookmarkEnd w:id="63"/>
    </w:p>
    <w:p w14:paraId="11DB4E7C" w14:textId="5A9706D7" w:rsidR="00DC10FF" w:rsidRPr="00E42E91" w:rsidRDefault="008462B4" w:rsidP="00D83CA4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X war Halter</w:t>
      </w:r>
      <w:r w:rsidR="0046668B" w:rsidRPr="00E42E91">
        <w:rPr>
          <w:rFonts w:ascii="Arial" w:hAnsi="Arial" w:cs="Arial"/>
          <w:color w:val="000000" w:themeColor="text1"/>
        </w:rPr>
        <w:t xml:space="preserve"> eines Kraftfahrzeuges.</w:t>
      </w:r>
    </w:p>
    <w:p w14:paraId="04E833B4" w14:textId="74E848F9" w:rsidR="00050BF0" w:rsidRPr="00E42E91" w:rsidRDefault="00C35D75" w:rsidP="00E42E91">
      <w:pPr>
        <w:pStyle w:val="berschrift3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64" w:name="_Toc116305852"/>
      <w:r w:rsidRPr="00E42E91">
        <w:rPr>
          <w:rFonts w:ascii="Arial" w:hAnsi="Arial" w:cs="Arial"/>
          <w:color w:val="000000" w:themeColor="text1"/>
          <w:u w:val="single"/>
        </w:rPr>
        <w:lastRenderedPageBreak/>
        <w:t>III. Bei Betrieb des K</w:t>
      </w:r>
      <w:r w:rsidR="00050BF0" w:rsidRPr="00E42E91">
        <w:rPr>
          <w:rFonts w:ascii="Arial" w:hAnsi="Arial" w:cs="Arial"/>
          <w:color w:val="000000" w:themeColor="text1"/>
          <w:u w:val="single"/>
        </w:rPr>
        <w:t>fz</w:t>
      </w:r>
      <w:bookmarkEnd w:id="64"/>
    </w:p>
    <w:p w14:paraId="0A5894A5" w14:textId="60FB5D6B" w:rsidR="00A66EDB" w:rsidRPr="00E42E91" w:rsidRDefault="00275D25" w:rsidP="00D83CA4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Das Auto des X war </w:t>
      </w:r>
      <w:r w:rsidR="00793904" w:rsidRPr="00E42E91">
        <w:rPr>
          <w:rFonts w:ascii="Arial" w:hAnsi="Arial" w:cs="Arial"/>
          <w:color w:val="000000" w:themeColor="text1"/>
        </w:rPr>
        <w:t>in Betrieb</w:t>
      </w:r>
      <w:r w:rsidR="00124F1D" w:rsidRPr="00E42E91">
        <w:rPr>
          <w:rFonts w:ascii="Arial" w:hAnsi="Arial" w:cs="Arial"/>
          <w:color w:val="000000" w:themeColor="text1"/>
        </w:rPr>
        <w:t>, der Schaden war eine Auswirkung der Betriebsspezifischen Gefahr des Fahrzeugs.</w:t>
      </w:r>
    </w:p>
    <w:p w14:paraId="7EE85250" w14:textId="696AE211" w:rsidR="00862EBB" w:rsidRPr="00E42E91" w:rsidRDefault="00124F1D" w:rsidP="00E42E91">
      <w:pPr>
        <w:pStyle w:val="berschrift3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65" w:name="_Toc116305853"/>
      <w:r w:rsidRPr="00E42E91">
        <w:rPr>
          <w:rFonts w:ascii="Arial" w:hAnsi="Arial" w:cs="Arial"/>
          <w:color w:val="000000" w:themeColor="text1"/>
          <w:u w:val="single"/>
        </w:rPr>
        <w:t>IV</w:t>
      </w:r>
      <w:r w:rsidR="00877709" w:rsidRPr="00E42E91">
        <w:rPr>
          <w:rFonts w:ascii="Arial" w:hAnsi="Arial" w:cs="Arial"/>
          <w:color w:val="000000" w:themeColor="text1"/>
          <w:u w:val="single"/>
        </w:rPr>
        <w:t>. Quotelung</w:t>
      </w:r>
      <w:bookmarkEnd w:id="65"/>
    </w:p>
    <w:p w14:paraId="20A71C86" w14:textId="423BA2B0" w:rsidR="00281DDE" w:rsidRPr="00E42E91" w:rsidRDefault="00877709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Vorliegend war</w:t>
      </w:r>
      <w:r w:rsidR="006B662D" w:rsidRPr="00E42E91">
        <w:rPr>
          <w:rFonts w:ascii="Arial" w:hAnsi="Arial" w:cs="Arial"/>
          <w:color w:val="000000" w:themeColor="text1"/>
        </w:rPr>
        <w:t xml:space="preserve"> nicht nur X, sondern auch K als Halter eines Kfz an dem Unfall beteiligt</w:t>
      </w:r>
      <w:r w:rsidR="00697535" w:rsidRPr="00E42E91">
        <w:rPr>
          <w:rFonts w:ascii="Arial" w:hAnsi="Arial" w:cs="Arial"/>
          <w:color w:val="000000" w:themeColor="text1"/>
        </w:rPr>
        <w:t xml:space="preserve">. Der Umfang des zu </w:t>
      </w:r>
      <w:r w:rsidR="002952DD" w:rsidRPr="00E42E91">
        <w:rPr>
          <w:rFonts w:ascii="Arial" w:hAnsi="Arial" w:cs="Arial"/>
          <w:color w:val="000000" w:themeColor="text1"/>
        </w:rPr>
        <w:t>l</w:t>
      </w:r>
      <w:r w:rsidR="00697535" w:rsidRPr="00E42E91">
        <w:rPr>
          <w:rFonts w:ascii="Arial" w:hAnsi="Arial" w:cs="Arial"/>
          <w:color w:val="000000" w:themeColor="text1"/>
        </w:rPr>
        <w:t>eistenden Ersatzes hängt deshalb davon</w:t>
      </w:r>
      <w:r w:rsidR="00E52D0C" w:rsidRPr="00E42E91">
        <w:rPr>
          <w:rFonts w:ascii="Arial" w:hAnsi="Arial" w:cs="Arial"/>
          <w:color w:val="000000" w:themeColor="text1"/>
        </w:rPr>
        <w:t xml:space="preserve"> ab, inwieweit der Schaden von dem einen oder anderen Teil versursacht worden ist, § 17 II, I StVG.</w:t>
      </w:r>
    </w:p>
    <w:p w14:paraId="2665B012" w14:textId="5B495548" w:rsidR="00E71525" w:rsidRPr="00E42E91" w:rsidRDefault="004C2004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Neben der</w:t>
      </w:r>
      <w:r w:rsidR="003F2C5E" w:rsidRPr="00E42E91">
        <w:rPr>
          <w:rFonts w:ascii="Arial" w:hAnsi="Arial" w:cs="Arial"/>
          <w:color w:val="000000" w:themeColor="text1"/>
        </w:rPr>
        <w:t xml:space="preserve"> wechselseitig</w:t>
      </w:r>
      <w:r w:rsidRPr="00E42E91">
        <w:rPr>
          <w:rFonts w:ascii="Arial" w:hAnsi="Arial" w:cs="Arial"/>
          <w:color w:val="000000" w:themeColor="text1"/>
        </w:rPr>
        <w:t xml:space="preserve">en </w:t>
      </w:r>
      <w:r w:rsidR="003F2C5E" w:rsidRPr="00E42E91">
        <w:rPr>
          <w:rFonts w:ascii="Arial" w:hAnsi="Arial" w:cs="Arial"/>
          <w:color w:val="000000" w:themeColor="text1"/>
        </w:rPr>
        <w:t>Betriebsgefahr</w:t>
      </w:r>
      <w:r w:rsidR="007A614B" w:rsidRPr="00E42E91">
        <w:rPr>
          <w:rFonts w:ascii="Arial" w:hAnsi="Arial" w:cs="Arial"/>
          <w:color w:val="000000" w:themeColor="text1"/>
        </w:rPr>
        <w:t xml:space="preserve"> ist</w:t>
      </w:r>
      <w:r w:rsidR="00E71525" w:rsidRPr="00E42E91">
        <w:rPr>
          <w:rFonts w:ascii="Arial" w:hAnsi="Arial" w:cs="Arial"/>
          <w:color w:val="000000" w:themeColor="text1"/>
        </w:rPr>
        <w:t xml:space="preserve"> zudem schuldhaftes Verhalten zu berücksichtigen.</w:t>
      </w:r>
      <w:r w:rsidR="00DE399E" w:rsidRPr="00E42E91">
        <w:rPr>
          <w:rStyle w:val="Funotenzeichen"/>
          <w:rFonts w:ascii="Arial" w:hAnsi="Arial" w:cs="Arial"/>
          <w:color w:val="000000" w:themeColor="text1"/>
        </w:rPr>
        <w:footnoteReference w:id="80"/>
      </w:r>
    </w:p>
    <w:p w14:paraId="7BD58655" w14:textId="2BB8DADE" w:rsidR="00674F4D" w:rsidRPr="00E42E91" w:rsidRDefault="00F11C21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Vorliegend ist X dem stehenden K aufgefahren</w:t>
      </w:r>
      <w:r w:rsidR="000E54E1" w:rsidRPr="00E42E91">
        <w:rPr>
          <w:rFonts w:ascii="Arial" w:hAnsi="Arial" w:cs="Arial"/>
          <w:color w:val="000000" w:themeColor="text1"/>
        </w:rPr>
        <w:t>. W</w:t>
      </w:r>
      <w:r w:rsidRPr="00E42E91">
        <w:rPr>
          <w:rFonts w:ascii="Arial" w:hAnsi="Arial" w:cs="Arial"/>
          <w:color w:val="000000" w:themeColor="text1"/>
        </w:rPr>
        <w:t>er im Straßenverkehr auf den Vorausfahrenden auffährt, war regelmäßig unaufmerksam oder zu dicht hinter ihm. Dafür spricht der Beweis des ersten Anscheins.</w:t>
      </w:r>
      <w:r w:rsidRPr="00E42E91">
        <w:rPr>
          <w:rStyle w:val="Funotenzeichen"/>
          <w:rFonts w:ascii="Arial" w:hAnsi="Arial" w:cs="Arial"/>
          <w:color w:val="000000" w:themeColor="text1"/>
        </w:rPr>
        <w:footnoteReference w:id="81"/>
      </w:r>
      <w:r w:rsidR="00504789" w:rsidRPr="00E42E91">
        <w:rPr>
          <w:rFonts w:ascii="Arial" w:hAnsi="Arial" w:cs="Arial"/>
          <w:color w:val="000000" w:themeColor="text1"/>
        </w:rPr>
        <w:t xml:space="preserve"> </w:t>
      </w:r>
      <w:r w:rsidR="00EE68FC" w:rsidRPr="00E42E91">
        <w:rPr>
          <w:rFonts w:ascii="Arial" w:hAnsi="Arial" w:cs="Arial"/>
          <w:color w:val="000000" w:themeColor="text1"/>
        </w:rPr>
        <w:br/>
      </w:r>
      <w:r w:rsidR="00780E22" w:rsidRPr="00E42E91">
        <w:rPr>
          <w:rFonts w:ascii="Arial" w:hAnsi="Arial" w:cs="Arial"/>
          <w:color w:val="000000" w:themeColor="text1"/>
        </w:rPr>
        <w:t>X hat sein Handy am Steuer genutz</w:t>
      </w:r>
      <w:r w:rsidR="0017468E" w:rsidRPr="00E42E91">
        <w:rPr>
          <w:rFonts w:ascii="Arial" w:hAnsi="Arial" w:cs="Arial"/>
          <w:color w:val="000000" w:themeColor="text1"/>
        </w:rPr>
        <w:t>t und war deshalb unaufmerksam, einen Gegenbeweis kann er nicht erbringen</w:t>
      </w:r>
      <w:r w:rsidR="00EC0C35" w:rsidRPr="00E42E91">
        <w:rPr>
          <w:rFonts w:ascii="Arial" w:hAnsi="Arial" w:cs="Arial"/>
          <w:color w:val="000000" w:themeColor="text1"/>
        </w:rPr>
        <w:t>.</w:t>
      </w:r>
    </w:p>
    <w:p w14:paraId="1B80823B" w14:textId="1E75E346" w:rsidR="0049603A" w:rsidRPr="00E42E91" w:rsidRDefault="0022546A" w:rsidP="00D83CA4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Die wechselseitigen Verursachungsanteile sind gegeneinander abzuwägen.</w:t>
      </w:r>
      <w:r w:rsidR="00B91060" w:rsidRPr="00E42E91">
        <w:rPr>
          <w:rFonts w:ascii="Arial" w:hAnsi="Arial" w:cs="Arial"/>
          <w:color w:val="000000" w:themeColor="text1"/>
        </w:rPr>
        <w:t xml:space="preserve"> </w:t>
      </w:r>
      <w:r w:rsidR="00B07BD2" w:rsidRPr="00E42E91">
        <w:rPr>
          <w:rFonts w:ascii="Arial" w:hAnsi="Arial" w:cs="Arial"/>
          <w:color w:val="000000" w:themeColor="text1"/>
        </w:rPr>
        <w:t>G</w:t>
      </w:r>
      <w:r w:rsidR="00C304DA" w:rsidRPr="00E42E91">
        <w:rPr>
          <w:rFonts w:ascii="Arial" w:hAnsi="Arial" w:cs="Arial"/>
          <w:color w:val="000000" w:themeColor="text1"/>
        </w:rPr>
        <w:t xml:space="preserve">rundsätzlich </w:t>
      </w:r>
      <w:r w:rsidR="00E17414" w:rsidRPr="00E42E91">
        <w:rPr>
          <w:rFonts w:ascii="Arial" w:hAnsi="Arial" w:cs="Arial"/>
          <w:color w:val="000000" w:themeColor="text1"/>
        </w:rPr>
        <w:t>besteht eine</w:t>
      </w:r>
      <w:r w:rsidR="00C304DA" w:rsidRPr="00E42E91">
        <w:rPr>
          <w:rFonts w:ascii="Arial" w:hAnsi="Arial" w:cs="Arial"/>
          <w:color w:val="000000" w:themeColor="text1"/>
        </w:rPr>
        <w:t xml:space="preserve"> gleiche Betriebsgefahr der Fahrzeuge</w:t>
      </w:r>
      <w:r w:rsidR="00B07BD2" w:rsidRPr="00E42E91">
        <w:rPr>
          <w:rFonts w:ascii="Arial" w:hAnsi="Arial" w:cs="Arial"/>
          <w:color w:val="000000" w:themeColor="text1"/>
        </w:rPr>
        <w:t>.</w:t>
      </w:r>
      <w:r w:rsidR="00C304DA" w:rsidRPr="00E42E91">
        <w:rPr>
          <w:rFonts w:ascii="Arial" w:hAnsi="Arial" w:cs="Arial"/>
          <w:color w:val="000000" w:themeColor="text1"/>
        </w:rPr>
        <w:t xml:space="preserve"> </w:t>
      </w:r>
      <w:r w:rsidR="00B07BD2" w:rsidRPr="00E42E91">
        <w:rPr>
          <w:rFonts w:ascii="Arial" w:hAnsi="Arial" w:cs="Arial"/>
          <w:color w:val="000000" w:themeColor="text1"/>
        </w:rPr>
        <w:t xml:space="preserve">K stand allerdings nur an der Ampel, X hingegen hat den Unfall </w:t>
      </w:r>
      <w:r w:rsidR="001B75ED" w:rsidRPr="00E42E91">
        <w:rPr>
          <w:rFonts w:ascii="Arial" w:hAnsi="Arial" w:cs="Arial"/>
          <w:color w:val="000000" w:themeColor="text1"/>
        </w:rPr>
        <w:t>allein</w:t>
      </w:r>
      <w:r w:rsidR="00B07BD2" w:rsidRPr="00E42E91">
        <w:rPr>
          <w:rFonts w:ascii="Arial" w:hAnsi="Arial" w:cs="Arial"/>
          <w:color w:val="000000" w:themeColor="text1"/>
        </w:rPr>
        <w:t xml:space="preserve"> verschuldet.</w:t>
      </w:r>
      <w:r w:rsidR="00F12724" w:rsidRPr="00E42E91">
        <w:rPr>
          <w:rFonts w:ascii="Arial" w:hAnsi="Arial" w:cs="Arial"/>
          <w:color w:val="000000" w:themeColor="text1"/>
        </w:rPr>
        <w:t xml:space="preserve"> </w:t>
      </w:r>
      <w:r w:rsidR="00C50B8B" w:rsidRPr="00E42E91">
        <w:rPr>
          <w:rFonts w:ascii="Arial" w:hAnsi="Arial" w:cs="Arial"/>
          <w:color w:val="000000" w:themeColor="text1"/>
        </w:rPr>
        <w:t xml:space="preserve">X hat deshalb </w:t>
      </w:r>
      <w:r w:rsidR="0049603A" w:rsidRPr="00E42E91">
        <w:rPr>
          <w:rFonts w:ascii="Arial" w:hAnsi="Arial" w:cs="Arial"/>
          <w:color w:val="000000" w:themeColor="text1"/>
        </w:rPr>
        <w:t>für den</w:t>
      </w:r>
      <w:r w:rsidR="001B75ED" w:rsidRPr="00E42E91">
        <w:rPr>
          <w:rFonts w:ascii="Arial" w:hAnsi="Arial" w:cs="Arial"/>
          <w:color w:val="000000" w:themeColor="text1"/>
        </w:rPr>
        <w:t xml:space="preserve"> vollen</w:t>
      </w:r>
      <w:r w:rsidR="0049603A" w:rsidRPr="00E42E91">
        <w:rPr>
          <w:rFonts w:ascii="Arial" w:hAnsi="Arial" w:cs="Arial"/>
          <w:color w:val="000000" w:themeColor="text1"/>
        </w:rPr>
        <w:t xml:space="preserve"> Schaden aufzukommen.</w:t>
      </w:r>
    </w:p>
    <w:p w14:paraId="1C2F2B6F" w14:textId="47502DCD" w:rsidR="0049603A" w:rsidRPr="00E42E91" w:rsidRDefault="00063276" w:rsidP="00E42E91">
      <w:pPr>
        <w:pStyle w:val="berschrift3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66" w:name="_Toc116305854"/>
      <w:r w:rsidRPr="00E42E91">
        <w:rPr>
          <w:rFonts w:ascii="Arial" w:hAnsi="Arial" w:cs="Arial"/>
          <w:color w:val="000000" w:themeColor="text1"/>
          <w:u w:val="single"/>
        </w:rPr>
        <w:t>VII. Rechtsfolge</w:t>
      </w:r>
      <w:bookmarkEnd w:id="66"/>
    </w:p>
    <w:p w14:paraId="69F9E5C4" w14:textId="4F17C2D8" w:rsidR="000E57DB" w:rsidRPr="00E42E91" w:rsidRDefault="00A41B64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Gem. § 249 </w:t>
      </w:r>
      <w:r w:rsidR="00835D54" w:rsidRPr="00E42E91">
        <w:rPr>
          <w:rFonts w:ascii="Arial" w:hAnsi="Arial" w:cs="Arial"/>
          <w:color w:val="000000" w:themeColor="text1"/>
        </w:rPr>
        <w:t xml:space="preserve">I </w:t>
      </w:r>
      <w:r w:rsidRPr="00E42E91">
        <w:rPr>
          <w:rFonts w:ascii="Arial" w:hAnsi="Arial" w:cs="Arial"/>
          <w:color w:val="000000" w:themeColor="text1"/>
        </w:rPr>
        <w:t>hat X grundsätzlich den Zustand wiederherzustellen</w:t>
      </w:r>
      <w:r w:rsidR="00EA6DDC" w:rsidRPr="00E42E91">
        <w:rPr>
          <w:rFonts w:ascii="Arial" w:hAnsi="Arial" w:cs="Arial"/>
          <w:color w:val="000000" w:themeColor="text1"/>
        </w:rPr>
        <w:t xml:space="preserve">, der </w:t>
      </w:r>
      <w:r w:rsidR="009226A6" w:rsidRPr="00E42E91">
        <w:rPr>
          <w:rFonts w:ascii="Arial" w:hAnsi="Arial" w:cs="Arial"/>
          <w:color w:val="000000" w:themeColor="text1"/>
        </w:rPr>
        <w:t xml:space="preserve">ohne Unfall bestehen würde. </w:t>
      </w:r>
      <w:r w:rsidR="00EC11E3" w:rsidRPr="00E42E91">
        <w:rPr>
          <w:rFonts w:ascii="Arial" w:hAnsi="Arial" w:cs="Arial"/>
          <w:color w:val="000000" w:themeColor="text1"/>
        </w:rPr>
        <w:t xml:space="preserve">K möchte </w:t>
      </w:r>
      <w:r w:rsidR="00D846E7" w:rsidRPr="00E42E91">
        <w:rPr>
          <w:rFonts w:ascii="Arial" w:hAnsi="Arial" w:cs="Arial"/>
          <w:color w:val="000000" w:themeColor="text1"/>
        </w:rPr>
        <w:t>sein beschädigtes Fahrzeug behalten und stattdessen</w:t>
      </w:r>
      <w:r w:rsidR="00835D54" w:rsidRPr="00E42E91">
        <w:rPr>
          <w:rFonts w:ascii="Arial" w:hAnsi="Arial" w:cs="Arial"/>
          <w:color w:val="000000" w:themeColor="text1"/>
        </w:rPr>
        <w:t xml:space="preserve"> den </w:t>
      </w:r>
      <w:r w:rsidR="00D846E7" w:rsidRPr="00E42E91">
        <w:rPr>
          <w:rFonts w:ascii="Arial" w:hAnsi="Arial" w:cs="Arial"/>
          <w:color w:val="000000" w:themeColor="text1"/>
        </w:rPr>
        <w:t>für die Wiederherstellung</w:t>
      </w:r>
      <w:r w:rsidR="00835D54" w:rsidRPr="00E42E91">
        <w:rPr>
          <w:rFonts w:ascii="Arial" w:hAnsi="Arial" w:cs="Arial"/>
          <w:color w:val="000000" w:themeColor="text1"/>
        </w:rPr>
        <w:t xml:space="preserve"> erforderlichen Geldbetrag gem. § 249 II verlangen.</w:t>
      </w:r>
    </w:p>
    <w:p w14:paraId="2DB9E431" w14:textId="3ABFC93C" w:rsidR="00915BC7" w:rsidRPr="00E42E91" w:rsidRDefault="00915BC7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Vorliegend gibt es allerdings zwei Wege, den</w:t>
      </w:r>
      <w:r w:rsidR="00C46502" w:rsidRPr="00E42E91">
        <w:rPr>
          <w:rFonts w:ascii="Arial" w:hAnsi="Arial" w:cs="Arial"/>
          <w:color w:val="000000" w:themeColor="text1"/>
        </w:rPr>
        <w:t xml:space="preserve"> Zustand ohne Unfall </w:t>
      </w:r>
      <w:r w:rsidR="00CE135E" w:rsidRPr="00E42E91">
        <w:rPr>
          <w:rFonts w:ascii="Arial" w:hAnsi="Arial" w:cs="Arial"/>
          <w:color w:val="000000" w:themeColor="text1"/>
        </w:rPr>
        <w:t>wiederherzustellen</w:t>
      </w:r>
      <w:r w:rsidR="00C46502" w:rsidRPr="00E42E91">
        <w:rPr>
          <w:rFonts w:ascii="Arial" w:hAnsi="Arial" w:cs="Arial"/>
          <w:color w:val="000000" w:themeColor="text1"/>
        </w:rPr>
        <w:t xml:space="preserve">: Erstens könnte das Fahrzeug des K repariert und ihm der verbleibende Minderwert ersetzt werden oder er könnte ein vergleichbares Fahrzeug ohne Unfallschaden </w:t>
      </w:r>
      <w:r w:rsidR="00954D66" w:rsidRPr="00E42E91">
        <w:rPr>
          <w:rFonts w:ascii="Arial" w:hAnsi="Arial" w:cs="Arial"/>
          <w:color w:val="000000" w:themeColor="text1"/>
        </w:rPr>
        <w:t>erhalten</w:t>
      </w:r>
      <w:r w:rsidR="00CE135E" w:rsidRPr="00E42E91">
        <w:rPr>
          <w:rFonts w:ascii="Arial" w:hAnsi="Arial" w:cs="Arial"/>
          <w:color w:val="000000" w:themeColor="text1"/>
        </w:rPr>
        <w:t>.</w:t>
      </w:r>
    </w:p>
    <w:p w14:paraId="1156270B" w14:textId="381EFAD9" w:rsidR="00490ECF" w:rsidRPr="00E42E91" w:rsidRDefault="0071696A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Im</w:t>
      </w:r>
      <w:r w:rsidR="00D82C11" w:rsidRPr="00E42E91">
        <w:rPr>
          <w:rFonts w:ascii="Arial" w:hAnsi="Arial" w:cs="Arial"/>
          <w:color w:val="000000" w:themeColor="text1"/>
        </w:rPr>
        <w:t xml:space="preserve"> Grundsatz </w:t>
      </w:r>
      <w:r w:rsidRPr="00E42E91">
        <w:rPr>
          <w:rFonts w:ascii="Arial" w:hAnsi="Arial" w:cs="Arial"/>
          <w:color w:val="000000" w:themeColor="text1"/>
        </w:rPr>
        <w:t xml:space="preserve">hat der Geschädigte </w:t>
      </w:r>
      <w:r w:rsidR="00D82C11" w:rsidRPr="00E42E91">
        <w:rPr>
          <w:rFonts w:ascii="Arial" w:hAnsi="Arial" w:cs="Arial"/>
          <w:color w:val="000000" w:themeColor="text1"/>
        </w:rPr>
        <w:t>unter mehreren vom Erfolg her gleichwertigen den wirtschaftlichsten Weg der Schadensbeseitigung wählen</w:t>
      </w:r>
      <w:r w:rsidR="00125B2A" w:rsidRPr="00E42E91">
        <w:rPr>
          <w:rFonts w:ascii="Arial" w:hAnsi="Arial" w:cs="Arial"/>
          <w:color w:val="000000" w:themeColor="text1"/>
        </w:rPr>
        <w:t>.</w:t>
      </w:r>
      <w:r w:rsidR="00125B2A" w:rsidRPr="00E42E91">
        <w:rPr>
          <w:rStyle w:val="Funotenzeichen"/>
          <w:rFonts w:ascii="Arial" w:hAnsi="Arial" w:cs="Arial"/>
          <w:color w:val="000000" w:themeColor="text1"/>
        </w:rPr>
        <w:footnoteReference w:id="82"/>
      </w:r>
      <w:r w:rsidR="008F6B7A" w:rsidRPr="00E42E91">
        <w:rPr>
          <w:rFonts w:ascii="Arial" w:hAnsi="Arial" w:cs="Arial"/>
          <w:color w:val="000000" w:themeColor="text1"/>
        </w:rPr>
        <w:t xml:space="preserve"> B</w:t>
      </w:r>
      <w:r w:rsidR="00ED385A" w:rsidRPr="00E42E91">
        <w:rPr>
          <w:rFonts w:ascii="Arial" w:hAnsi="Arial" w:cs="Arial"/>
          <w:color w:val="000000" w:themeColor="text1"/>
        </w:rPr>
        <w:t>ei Fahrzeugen</w:t>
      </w:r>
      <w:r w:rsidR="008F6B7A" w:rsidRPr="00E42E91">
        <w:rPr>
          <w:rFonts w:ascii="Arial" w:hAnsi="Arial" w:cs="Arial"/>
          <w:color w:val="000000" w:themeColor="text1"/>
        </w:rPr>
        <w:t xml:space="preserve"> </w:t>
      </w:r>
      <w:r w:rsidR="00FF5F8E" w:rsidRPr="00E42E91">
        <w:rPr>
          <w:rFonts w:ascii="Arial" w:hAnsi="Arial" w:cs="Arial"/>
          <w:color w:val="000000" w:themeColor="text1"/>
        </w:rPr>
        <w:t xml:space="preserve">stehen </w:t>
      </w:r>
      <w:r w:rsidR="00B9742A" w:rsidRPr="00E42E91">
        <w:rPr>
          <w:rFonts w:ascii="Arial" w:hAnsi="Arial" w:cs="Arial"/>
          <w:color w:val="000000" w:themeColor="text1"/>
        </w:rPr>
        <w:t xml:space="preserve">aber </w:t>
      </w:r>
      <w:r w:rsidR="00FD7353" w:rsidRPr="00E42E91">
        <w:rPr>
          <w:rFonts w:ascii="Arial" w:hAnsi="Arial" w:cs="Arial"/>
          <w:color w:val="000000" w:themeColor="text1"/>
        </w:rPr>
        <w:t xml:space="preserve">oftmals Interessen an der </w:t>
      </w:r>
      <w:r w:rsidR="008F6B7A" w:rsidRPr="00E42E91">
        <w:rPr>
          <w:rFonts w:ascii="Arial" w:hAnsi="Arial" w:cs="Arial"/>
          <w:color w:val="000000" w:themeColor="text1"/>
        </w:rPr>
        <w:t>Reparatur</w:t>
      </w:r>
      <w:r w:rsidR="00FD7353" w:rsidRPr="00E42E91">
        <w:rPr>
          <w:rFonts w:ascii="Arial" w:hAnsi="Arial" w:cs="Arial"/>
          <w:color w:val="000000" w:themeColor="text1"/>
        </w:rPr>
        <w:t xml:space="preserve"> </w:t>
      </w:r>
      <w:r w:rsidR="002D0210" w:rsidRPr="00E42E91">
        <w:rPr>
          <w:rFonts w:ascii="Arial" w:hAnsi="Arial" w:cs="Arial"/>
          <w:color w:val="000000" w:themeColor="text1"/>
        </w:rPr>
        <w:t xml:space="preserve">des </w:t>
      </w:r>
      <w:r w:rsidR="002D0210" w:rsidRPr="00E42E91">
        <w:rPr>
          <w:rFonts w:ascii="Arial" w:hAnsi="Arial" w:cs="Arial"/>
          <w:color w:val="000000" w:themeColor="text1"/>
        </w:rPr>
        <w:lastRenderedPageBreak/>
        <w:t>eigenen Fahrzeugs entgegen</w:t>
      </w:r>
      <w:r w:rsidR="008F6B7A" w:rsidRPr="00E42E91">
        <w:rPr>
          <w:rFonts w:ascii="Arial" w:hAnsi="Arial" w:cs="Arial"/>
          <w:color w:val="000000" w:themeColor="text1"/>
        </w:rPr>
        <w:t>. Deshalb</w:t>
      </w:r>
      <w:r w:rsidR="002D0210" w:rsidRPr="00E42E91">
        <w:rPr>
          <w:rFonts w:ascii="Arial" w:hAnsi="Arial" w:cs="Arial"/>
          <w:color w:val="000000" w:themeColor="text1"/>
        </w:rPr>
        <w:t xml:space="preserve"> hat der BGH anhand seiner 4-Stufen-</w:t>
      </w:r>
      <w:r w:rsidR="005256B3" w:rsidRPr="00E42E91">
        <w:rPr>
          <w:rFonts w:ascii="Arial" w:hAnsi="Arial" w:cs="Arial"/>
          <w:color w:val="000000" w:themeColor="text1"/>
        </w:rPr>
        <w:t>Modell</w:t>
      </w:r>
      <w:r w:rsidR="005A6E70" w:rsidRPr="00E42E91">
        <w:rPr>
          <w:rFonts w:ascii="Arial" w:hAnsi="Arial" w:cs="Arial"/>
          <w:color w:val="000000" w:themeColor="text1"/>
        </w:rPr>
        <w:t xml:space="preserve"> </w:t>
      </w:r>
      <w:r w:rsidR="002D0210" w:rsidRPr="00E42E91">
        <w:rPr>
          <w:rFonts w:ascii="Arial" w:hAnsi="Arial" w:cs="Arial"/>
          <w:color w:val="000000" w:themeColor="text1"/>
        </w:rPr>
        <w:t>herausgearbeitet, welc</w:t>
      </w:r>
      <w:r w:rsidR="00343FCA" w:rsidRPr="00E42E91">
        <w:rPr>
          <w:rFonts w:ascii="Arial" w:hAnsi="Arial" w:cs="Arial"/>
          <w:color w:val="000000" w:themeColor="text1"/>
        </w:rPr>
        <w:t>he</w:t>
      </w:r>
      <w:r w:rsidR="000629EE" w:rsidRPr="00E42E91">
        <w:rPr>
          <w:rFonts w:ascii="Arial" w:hAnsi="Arial" w:cs="Arial"/>
          <w:color w:val="000000" w:themeColor="text1"/>
        </w:rPr>
        <w:t>r</w:t>
      </w:r>
      <w:r w:rsidR="00343FCA" w:rsidRPr="00E42E91">
        <w:rPr>
          <w:rFonts w:ascii="Arial" w:hAnsi="Arial" w:cs="Arial"/>
          <w:color w:val="000000" w:themeColor="text1"/>
        </w:rPr>
        <w:t xml:space="preserve"> Weg abhängig </w:t>
      </w:r>
      <w:r w:rsidR="008F6B7A" w:rsidRPr="00E42E91">
        <w:rPr>
          <w:rFonts w:ascii="Arial" w:hAnsi="Arial" w:cs="Arial"/>
          <w:color w:val="000000" w:themeColor="text1"/>
        </w:rPr>
        <w:t xml:space="preserve">von Reparatur- und Wiederbeschaffungsaufwand zu wählen </w:t>
      </w:r>
      <w:r w:rsidR="000629EE" w:rsidRPr="00E42E91">
        <w:rPr>
          <w:rFonts w:ascii="Arial" w:hAnsi="Arial" w:cs="Arial"/>
          <w:color w:val="000000" w:themeColor="text1"/>
        </w:rPr>
        <w:t>ist</w:t>
      </w:r>
      <w:r w:rsidR="00E96014" w:rsidRPr="00E42E91">
        <w:rPr>
          <w:rFonts w:ascii="Arial" w:hAnsi="Arial" w:cs="Arial"/>
          <w:color w:val="000000" w:themeColor="text1"/>
        </w:rPr>
        <w:t>:</w:t>
      </w:r>
      <w:r w:rsidR="005529B7" w:rsidRPr="00E42E91">
        <w:rPr>
          <w:rStyle w:val="Funotenzeichen"/>
          <w:rFonts w:ascii="Arial" w:hAnsi="Arial" w:cs="Arial"/>
          <w:color w:val="000000" w:themeColor="text1"/>
        </w:rPr>
        <w:footnoteReference w:id="83"/>
      </w:r>
    </w:p>
    <w:p w14:paraId="62076FCE" w14:textId="0A4B7983" w:rsidR="000D0A9A" w:rsidRPr="00E42E91" w:rsidRDefault="00085E52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Liegen die Reparaturkosten </w:t>
      </w:r>
      <w:r w:rsidR="00B9742A" w:rsidRPr="00E42E91">
        <w:rPr>
          <w:rFonts w:ascii="Arial" w:hAnsi="Arial" w:cs="Arial"/>
          <w:color w:val="000000" w:themeColor="text1"/>
        </w:rPr>
        <w:t>samt</w:t>
      </w:r>
      <w:r w:rsidR="004061F0" w:rsidRPr="00E42E91">
        <w:rPr>
          <w:rFonts w:ascii="Arial" w:hAnsi="Arial" w:cs="Arial"/>
          <w:color w:val="000000" w:themeColor="text1"/>
        </w:rPr>
        <w:t xml:space="preserve"> merkantile</w:t>
      </w:r>
      <w:r w:rsidR="000F4D53" w:rsidRPr="00E42E91">
        <w:rPr>
          <w:rFonts w:ascii="Arial" w:hAnsi="Arial" w:cs="Arial"/>
          <w:color w:val="000000" w:themeColor="text1"/>
        </w:rPr>
        <w:t>m</w:t>
      </w:r>
      <w:r w:rsidR="004061F0" w:rsidRPr="00E42E91">
        <w:rPr>
          <w:rFonts w:ascii="Arial" w:hAnsi="Arial" w:cs="Arial"/>
          <w:color w:val="000000" w:themeColor="text1"/>
        </w:rPr>
        <w:t xml:space="preserve"> Minderwert </w:t>
      </w:r>
      <w:r w:rsidRPr="00E42E91">
        <w:rPr>
          <w:rFonts w:ascii="Arial" w:hAnsi="Arial" w:cs="Arial"/>
          <w:color w:val="000000" w:themeColor="text1"/>
        </w:rPr>
        <w:t xml:space="preserve">unterhalb des Wiederbeschaffungsaufwands </w:t>
      </w:r>
      <w:r w:rsidR="00E74673" w:rsidRPr="00E42E91">
        <w:rPr>
          <w:rFonts w:ascii="Arial" w:hAnsi="Arial" w:cs="Arial"/>
          <w:color w:val="000000" w:themeColor="text1"/>
        </w:rPr>
        <w:t xml:space="preserve">kann der Geschädigte </w:t>
      </w:r>
      <w:r w:rsidR="00143C9A" w:rsidRPr="00E42E91">
        <w:rPr>
          <w:rFonts w:ascii="Arial" w:hAnsi="Arial" w:cs="Arial"/>
          <w:color w:val="000000" w:themeColor="text1"/>
        </w:rPr>
        <w:t xml:space="preserve">nur die </w:t>
      </w:r>
      <w:r w:rsidR="00F151D2" w:rsidRPr="00E42E91">
        <w:rPr>
          <w:rFonts w:ascii="Arial" w:hAnsi="Arial" w:cs="Arial"/>
          <w:color w:val="000000" w:themeColor="text1"/>
        </w:rPr>
        <w:t>Reparaturkosten</w:t>
      </w:r>
      <w:r w:rsidR="00044643" w:rsidRPr="00E42E91">
        <w:rPr>
          <w:rFonts w:ascii="Arial" w:hAnsi="Arial" w:cs="Arial"/>
          <w:color w:val="000000" w:themeColor="text1"/>
        </w:rPr>
        <w:t xml:space="preserve"> - diese aber pr</w:t>
      </w:r>
      <w:r w:rsidR="00372060" w:rsidRPr="00E42E91">
        <w:rPr>
          <w:rFonts w:ascii="Arial" w:hAnsi="Arial" w:cs="Arial"/>
          <w:color w:val="000000" w:themeColor="text1"/>
        </w:rPr>
        <w:t>oblemlos fiktiv -</w:t>
      </w:r>
      <w:r w:rsidR="00143C9A" w:rsidRPr="00E42E91">
        <w:rPr>
          <w:rFonts w:ascii="Arial" w:hAnsi="Arial" w:cs="Arial"/>
          <w:color w:val="000000" w:themeColor="text1"/>
        </w:rPr>
        <w:t xml:space="preserve"> ersetzt verlange</w:t>
      </w:r>
      <w:r w:rsidR="000833FA" w:rsidRPr="00E42E91">
        <w:rPr>
          <w:rFonts w:ascii="Arial" w:hAnsi="Arial" w:cs="Arial"/>
          <w:color w:val="000000" w:themeColor="text1"/>
        </w:rPr>
        <w:t>n</w:t>
      </w:r>
      <w:r w:rsidRPr="00E42E91">
        <w:rPr>
          <w:rFonts w:ascii="Arial" w:hAnsi="Arial" w:cs="Arial"/>
          <w:color w:val="000000" w:themeColor="text1"/>
        </w:rPr>
        <w:t xml:space="preserve">, weil sie gegenüber den Kosten einer Ersatzbeschaffung </w:t>
      </w:r>
      <w:r w:rsidR="00FF5F8E" w:rsidRPr="00E42E91">
        <w:rPr>
          <w:rFonts w:ascii="Arial" w:hAnsi="Arial" w:cs="Arial"/>
          <w:color w:val="000000" w:themeColor="text1"/>
        </w:rPr>
        <w:t>günstiger</w:t>
      </w:r>
      <w:r w:rsidRPr="00E42E91">
        <w:rPr>
          <w:rFonts w:ascii="Arial" w:hAnsi="Arial" w:cs="Arial"/>
          <w:color w:val="000000" w:themeColor="text1"/>
        </w:rPr>
        <w:t xml:space="preserve"> </w:t>
      </w:r>
      <w:r w:rsidR="00FF5F8E" w:rsidRPr="00E42E91">
        <w:rPr>
          <w:rFonts w:ascii="Arial" w:hAnsi="Arial" w:cs="Arial"/>
          <w:color w:val="000000" w:themeColor="text1"/>
        </w:rPr>
        <w:t>sind</w:t>
      </w:r>
      <w:r w:rsidR="000833FA" w:rsidRPr="00E42E91">
        <w:rPr>
          <w:rFonts w:ascii="Arial" w:hAnsi="Arial" w:cs="Arial"/>
          <w:color w:val="000000" w:themeColor="text1"/>
        </w:rPr>
        <w:t>.</w:t>
      </w:r>
      <w:r w:rsidR="000833FA" w:rsidRPr="00E42E91">
        <w:rPr>
          <w:rStyle w:val="Funotenzeichen"/>
          <w:rFonts w:ascii="Arial" w:hAnsi="Arial" w:cs="Arial"/>
          <w:color w:val="000000" w:themeColor="text1"/>
        </w:rPr>
        <w:footnoteReference w:id="84"/>
      </w:r>
      <w:r w:rsidR="000833FA" w:rsidRPr="00E42E91">
        <w:rPr>
          <w:rFonts w:ascii="Arial" w:hAnsi="Arial" w:cs="Arial"/>
          <w:color w:val="000000" w:themeColor="text1"/>
        </w:rPr>
        <w:t xml:space="preserve"> Der </w:t>
      </w:r>
      <w:r w:rsidR="000D0A9A" w:rsidRPr="00E42E91">
        <w:rPr>
          <w:rFonts w:ascii="Arial" w:hAnsi="Arial" w:cs="Arial"/>
          <w:color w:val="000000" w:themeColor="text1"/>
        </w:rPr>
        <w:t xml:space="preserve">Wiederbeschaffungsaufwand </w:t>
      </w:r>
      <w:r w:rsidR="000833FA" w:rsidRPr="00E42E91">
        <w:rPr>
          <w:rFonts w:ascii="Arial" w:hAnsi="Arial" w:cs="Arial"/>
          <w:color w:val="000000" w:themeColor="text1"/>
        </w:rPr>
        <w:t>ist</w:t>
      </w:r>
      <w:r w:rsidR="000D0A9A" w:rsidRPr="00E42E91">
        <w:rPr>
          <w:rFonts w:ascii="Arial" w:hAnsi="Arial" w:cs="Arial"/>
          <w:color w:val="000000" w:themeColor="text1"/>
        </w:rPr>
        <w:t xml:space="preserve"> der um den Restwert gekürzte </w:t>
      </w:r>
      <w:r w:rsidR="00CF198D" w:rsidRPr="00E42E91">
        <w:rPr>
          <w:rFonts w:ascii="Arial" w:hAnsi="Arial" w:cs="Arial"/>
          <w:color w:val="000000" w:themeColor="text1"/>
        </w:rPr>
        <w:t>W</w:t>
      </w:r>
      <w:r w:rsidR="000D0A9A" w:rsidRPr="00E42E91">
        <w:rPr>
          <w:rFonts w:ascii="Arial" w:hAnsi="Arial" w:cs="Arial"/>
          <w:color w:val="000000" w:themeColor="text1"/>
        </w:rPr>
        <w:t>ert</w:t>
      </w:r>
      <w:r w:rsidR="00F151D2" w:rsidRPr="00E42E91">
        <w:rPr>
          <w:rFonts w:ascii="Arial" w:hAnsi="Arial" w:cs="Arial"/>
          <w:color w:val="000000" w:themeColor="text1"/>
        </w:rPr>
        <w:t xml:space="preserve"> eines unfallfreien vergleichbaren Fahrzeugs</w:t>
      </w:r>
      <w:r w:rsidR="00C6114F" w:rsidRPr="00E42E91">
        <w:rPr>
          <w:rFonts w:ascii="Arial" w:hAnsi="Arial" w:cs="Arial"/>
          <w:color w:val="000000" w:themeColor="text1"/>
        </w:rPr>
        <w:t>.</w:t>
      </w:r>
      <w:r w:rsidR="00C6114F" w:rsidRPr="00E42E91">
        <w:rPr>
          <w:rStyle w:val="Funotenzeichen"/>
          <w:rFonts w:ascii="Arial" w:hAnsi="Arial" w:cs="Arial"/>
          <w:color w:val="000000" w:themeColor="text1"/>
        </w:rPr>
        <w:footnoteReference w:id="85"/>
      </w:r>
    </w:p>
    <w:p w14:paraId="7E0C668B" w14:textId="1A638E7D" w:rsidR="00A17AE6" w:rsidRPr="00E42E91" w:rsidRDefault="001124AE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Die </w:t>
      </w:r>
      <w:r w:rsidR="004061F0" w:rsidRPr="00E42E91">
        <w:rPr>
          <w:rFonts w:ascii="Arial" w:hAnsi="Arial" w:cs="Arial"/>
          <w:color w:val="000000" w:themeColor="text1"/>
        </w:rPr>
        <w:t>Reparaturkosten</w:t>
      </w:r>
      <w:r w:rsidRPr="00E42E91">
        <w:rPr>
          <w:rFonts w:ascii="Arial" w:hAnsi="Arial" w:cs="Arial"/>
          <w:color w:val="000000" w:themeColor="text1"/>
        </w:rPr>
        <w:t xml:space="preserve"> </w:t>
      </w:r>
      <w:r w:rsidR="004061F0" w:rsidRPr="00E42E91">
        <w:rPr>
          <w:rFonts w:ascii="Arial" w:hAnsi="Arial" w:cs="Arial"/>
          <w:color w:val="000000" w:themeColor="text1"/>
        </w:rPr>
        <w:t>l</w:t>
      </w:r>
      <w:r w:rsidRPr="00E42E91">
        <w:rPr>
          <w:rFonts w:ascii="Arial" w:hAnsi="Arial" w:cs="Arial"/>
          <w:color w:val="000000" w:themeColor="text1"/>
        </w:rPr>
        <w:t>iege</w:t>
      </w:r>
      <w:r w:rsidR="004061F0" w:rsidRPr="00E42E91">
        <w:rPr>
          <w:rFonts w:ascii="Arial" w:hAnsi="Arial" w:cs="Arial"/>
          <w:color w:val="000000" w:themeColor="text1"/>
        </w:rPr>
        <w:t xml:space="preserve">n </w:t>
      </w:r>
      <w:r w:rsidR="0097372C" w:rsidRPr="00E42E91">
        <w:rPr>
          <w:rFonts w:ascii="Arial" w:hAnsi="Arial" w:cs="Arial"/>
          <w:color w:val="000000" w:themeColor="text1"/>
        </w:rPr>
        <w:t xml:space="preserve">jedoch bei 2.500 </w:t>
      </w:r>
      <w:r w:rsidR="008C2504" w:rsidRPr="00E42E91">
        <w:rPr>
          <w:rFonts w:ascii="Arial" w:hAnsi="Arial" w:cs="Arial"/>
          <w:color w:val="000000" w:themeColor="text1"/>
        </w:rPr>
        <w:t>€</w:t>
      </w:r>
      <w:r w:rsidR="0097372C" w:rsidRPr="00E42E91">
        <w:rPr>
          <w:rFonts w:ascii="Arial" w:hAnsi="Arial" w:cs="Arial"/>
          <w:color w:val="000000" w:themeColor="text1"/>
        </w:rPr>
        <w:t xml:space="preserve">, </w:t>
      </w:r>
      <w:r w:rsidR="00F35D9B" w:rsidRPr="00E42E91">
        <w:rPr>
          <w:rFonts w:ascii="Arial" w:hAnsi="Arial" w:cs="Arial"/>
          <w:color w:val="000000" w:themeColor="text1"/>
        </w:rPr>
        <w:t>der merkantile Minderwert beträgt 1</w:t>
      </w:r>
      <w:r w:rsidR="00CF198D" w:rsidRPr="00E42E91">
        <w:rPr>
          <w:rFonts w:ascii="Arial" w:hAnsi="Arial" w:cs="Arial"/>
          <w:color w:val="000000" w:themeColor="text1"/>
        </w:rPr>
        <w:t>.</w:t>
      </w:r>
      <w:r w:rsidR="00F35D9B" w:rsidRPr="00E42E91">
        <w:rPr>
          <w:rFonts w:ascii="Arial" w:hAnsi="Arial" w:cs="Arial"/>
          <w:color w:val="000000" w:themeColor="text1"/>
        </w:rPr>
        <w:t xml:space="preserve">000 </w:t>
      </w:r>
      <w:r w:rsidR="008C2504" w:rsidRPr="00E42E91">
        <w:rPr>
          <w:rFonts w:ascii="Arial" w:hAnsi="Arial" w:cs="Arial"/>
          <w:color w:val="000000" w:themeColor="text1"/>
        </w:rPr>
        <w:t>€</w:t>
      </w:r>
      <w:r w:rsidR="00F35D9B" w:rsidRPr="00E42E91">
        <w:rPr>
          <w:rFonts w:ascii="Arial" w:hAnsi="Arial" w:cs="Arial"/>
          <w:color w:val="000000" w:themeColor="text1"/>
        </w:rPr>
        <w:t>, sodass die 3.</w:t>
      </w:r>
      <w:r w:rsidR="00803017" w:rsidRPr="00E42E91">
        <w:rPr>
          <w:rFonts w:ascii="Arial" w:hAnsi="Arial" w:cs="Arial"/>
          <w:color w:val="000000" w:themeColor="text1"/>
        </w:rPr>
        <w:t>5</w:t>
      </w:r>
      <w:r w:rsidR="00F35D9B" w:rsidRPr="00E42E91">
        <w:rPr>
          <w:rFonts w:ascii="Arial" w:hAnsi="Arial" w:cs="Arial"/>
          <w:color w:val="000000" w:themeColor="text1"/>
        </w:rPr>
        <w:t xml:space="preserve">00 </w:t>
      </w:r>
      <w:r w:rsidR="008C2504" w:rsidRPr="00E42E91">
        <w:rPr>
          <w:rFonts w:ascii="Arial" w:hAnsi="Arial" w:cs="Arial"/>
          <w:color w:val="000000" w:themeColor="text1"/>
        </w:rPr>
        <w:t>€</w:t>
      </w:r>
      <w:r w:rsidR="00F35D9B" w:rsidRPr="00E42E91">
        <w:rPr>
          <w:rFonts w:ascii="Arial" w:hAnsi="Arial" w:cs="Arial"/>
          <w:color w:val="000000" w:themeColor="text1"/>
        </w:rPr>
        <w:t xml:space="preserve"> den Wiederbeschaffungsaufwand von </w:t>
      </w:r>
      <w:r w:rsidR="00803017" w:rsidRPr="00E42E91">
        <w:rPr>
          <w:rFonts w:ascii="Arial" w:hAnsi="Arial" w:cs="Arial"/>
          <w:color w:val="000000" w:themeColor="text1"/>
        </w:rPr>
        <w:t xml:space="preserve">3.000 </w:t>
      </w:r>
      <w:r w:rsidR="008C2504" w:rsidRPr="00E42E91">
        <w:rPr>
          <w:rFonts w:ascii="Arial" w:hAnsi="Arial" w:cs="Arial"/>
          <w:color w:val="000000" w:themeColor="text1"/>
        </w:rPr>
        <w:t>€</w:t>
      </w:r>
      <w:r w:rsidR="00803017" w:rsidRPr="00E42E91">
        <w:rPr>
          <w:rFonts w:ascii="Arial" w:hAnsi="Arial" w:cs="Arial"/>
          <w:color w:val="000000" w:themeColor="text1"/>
        </w:rPr>
        <w:t xml:space="preserve"> übersteigen</w:t>
      </w:r>
      <w:r w:rsidR="00A17AE6" w:rsidRPr="00E42E91">
        <w:rPr>
          <w:rFonts w:ascii="Arial" w:hAnsi="Arial" w:cs="Arial"/>
          <w:color w:val="000000" w:themeColor="text1"/>
        </w:rPr>
        <w:t>.</w:t>
      </w:r>
    </w:p>
    <w:p w14:paraId="12D9BEA1" w14:textId="45C185FB" w:rsidR="00490ECF" w:rsidRPr="00E42E91" w:rsidRDefault="006169CB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Auch </w:t>
      </w:r>
      <w:r w:rsidR="00372060" w:rsidRPr="00E42E91">
        <w:rPr>
          <w:rFonts w:ascii="Arial" w:hAnsi="Arial" w:cs="Arial"/>
          <w:color w:val="000000" w:themeColor="text1"/>
        </w:rPr>
        <w:t>oberhalb</w:t>
      </w:r>
      <w:r w:rsidRPr="00E42E91">
        <w:rPr>
          <w:rFonts w:ascii="Arial" w:hAnsi="Arial" w:cs="Arial"/>
          <w:color w:val="000000" w:themeColor="text1"/>
        </w:rPr>
        <w:t xml:space="preserve"> des Wiederbeschaffungsaufwands ist </w:t>
      </w:r>
      <w:r w:rsidR="00A16CFE" w:rsidRPr="00E42E91">
        <w:rPr>
          <w:rFonts w:ascii="Arial" w:hAnsi="Arial" w:cs="Arial"/>
          <w:color w:val="000000" w:themeColor="text1"/>
        </w:rPr>
        <w:t>ein Ersatz de</w:t>
      </w:r>
      <w:r w:rsidR="00F5404F" w:rsidRPr="00E42E91">
        <w:rPr>
          <w:rFonts w:ascii="Arial" w:hAnsi="Arial" w:cs="Arial"/>
          <w:color w:val="000000" w:themeColor="text1"/>
        </w:rPr>
        <w:t>r Rep</w:t>
      </w:r>
      <w:r w:rsidR="0059658E" w:rsidRPr="00E42E91">
        <w:rPr>
          <w:rFonts w:ascii="Arial" w:hAnsi="Arial" w:cs="Arial"/>
          <w:color w:val="000000" w:themeColor="text1"/>
        </w:rPr>
        <w:t>a</w:t>
      </w:r>
      <w:r w:rsidR="00F5404F" w:rsidRPr="00E42E91">
        <w:rPr>
          <w:rFonts w:ascii="Arial" w:hAnsi="Arial" w:cs="Arial"/>
          <w:color w:val="000000" w:themeColor="text1"/>
        </w:rPr>
        <w:t>raturkosten möglich, sofern die Kosten</w:t>
      </w:r>
      <w:r w:rsidR="002406BD" w:rsidRPr="00E42E91">
        <w:rPr>
          <w:rFonts w:ascii="Arial" w:hAnsi="Arial" w:cs="Arial"/>
          <w:color w:val="000000" w:themeColor="text1"/>
        </w:rPr>
        <w:t xml:space="preserve"> </w:t>
      </w:r>
      <w:r w:rsidR="00F5404F" w:rsidRPr="00E42E91">
        <w:rPr>
          <w:rFonts w:ascii="Arial" w:hAnsi="Arial" w:cs="Arial"/>
          <w:color w:val="000000" w:themeColor="text1"/>
        </w:rPr>
        <w:t xml:space="preserve">unterhalb des Wiederbeschaffungswerts </w:t>
      </w:r>
      <w:r w:rsidR="007523A8" w:rsidRPr="00E42E91">
        <w:rPr>
          <w:rFonts w:ascii="Arial" w:hAnsi="Arial" w:cs="Arial"/>
          <w:color w:val="000000" w:themeColor="text1"/>
        </w:rPr>
        <w:t>liegen.</w:t>
      </w:r>
      <w:r w:rsidR="00C24ADE" w:rsidRPr="00E42E91">
        <w:rPr>
          <w:rStyle w:val="Funotenzeichen"/>
          <w:rFonts w:ascii="Arial" w:hAnsi="Arial" w:cs="Arial"/>
          <w:color w:val="000000" w:themeColor="text1"/>
        </w:rPr>
        <w:footnoteReference w:id="86"/>
      </w:r>
      <w:r w:rsidR="002406BD" w:rsidRPr="00E42E91">
        <w:rPr>
          <w:rFonts w:ascii="Arial" w:hAnsi="Arial" w:cs="Arial"/>
          <w:color w:val="000000" w:themeColor="text1"/>
        </w:rPr>
        <w:t xml:space="preserve"> Dies ist vorliegend der Fall</w:t>
      </w:r>
      <w:r w:rsidR="001A5F0D" w:rsidRPr="00E42E91">
        <w:rPr>
          <w:rFonts w:ascii="Arial" w:hAnsi="Arial" w:cs="Arial"/>
          <w:color w:val="000000" w:themeColor="text1"/>
        </w:rPr>
        <w:t>.</w:t>
      </w:r>
    </w:p>
    <w:p w14:paraId="5BBE1D19" w14:textId="4FC586FD" w:rsidR="00623270" w:rsidRPr="00E42E91" w:rsidRDefault="00CA6226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Allerdings ist </w:t>
      </w:r>
      <w:r w:rsidR="00657D9B" w:rsidRPr="00E42E91">
        <w:rPr>
          <w:rFonts w:ascii="Arial" w:hAnsi="Arial" w:cs="Arial"/>
          <w:color w:val="000000" w:themeColor="text1"/>
        </w:rPr>
        <w:t xml:space="preserve">eine fiktive Abrechnung nur möglich, sofern </w:t>
      </w:r>
      <w:r w:rsidR="00002E91" w:rsidRPr="00E42E91">
        <w:rPr>
          <w:rFonts w:ascii="Arial" w:hAnsi="Arial" w:cs="Arial"/>
          <w:color w:val="000000" w:themeColor="text1"/>
        </w:rPr>
        <w:t>ein Weiternutzungswille für mindestens 6 Monate besteht.</w:t>
      </w:r>
      <w:r w:rsidR="0059658E" w:rsidRPr="00E42E91">
        <w:rPr>
          <w:rStyle w:val="Funotenzeichen"/>
          <w:rFonts w:ascii="Arial" w:hAnsi="Arial" w:cs="Arial"/>
          <w:color w:val="000000" w:themeColor="text1"/>
        </w:rPr>
        <w:footnoteReference w:id="87"/>
      </w:r>
      <w:r w:rsidR="002078F1" w:rsidRPr="00E42E91">
        <w:rPr>
          <w:rFonts w:ascii="Arial" w:hAnsi="Arial" w:cs="Arial"/>
          <w:color w:val="000000" w:themeColor="text1"/>
        </w:rPr>
        <w:t xml:space="preserve"> Diesen Willen hat K</w:t>
      </w:r>
      <w:r w:rsidR="000A055F" w:rsidRPr="00E42E91">
        <w:rPr>
          <w:rFonts w:ascii="Arial" w:hAnsi="Arial" w:cs="Arial"/>
          <w:color w:val="000000" w:themeColor="text1"/>
        </w:rPr>
        <w:t>.</w:t>
      </w:r>
    </w:p>
    <w:p w14:paraId="55376B30" w14:textId="750B3CF7" w:rsidR="005E0A3F" w:rsidRPr="00E42E91" w:rsidRDefault="00240CCB" w:rsidP="00D83CA4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K </w:t>
      </w:r>
      <w:r w:rsidR="000E132A" w:rsidRPr="00E42E91">
        <w:rPr>
          <w:rFonts w:ascii="Arial" w:hAnsi="Arial" w:cs="Arial"/>
          <w:color w:val="000000" w:themeColor="text1"/>
        </w:rPr>
        <w:t>kann</w:t>
      </w:r>
      <w:r w:rsidR="009929D3" w:rsidRPr="00E42E91">
        <w:rPr>
          <w:rFonts w:ascii="Arial" w:hAnsi="Arial" w:cs="Arial"/>
          <w:color w:val="000000" w:themeColor="text1"/>
        </w:rPr>
        <w:t xml:space="preserve"> somit gem. § 249 II den für die </w:t>
      </w:r>
      <w:r w:rsidR="001277E9" w:rsidRPr="00E42E91">
        <w:rPr>
          <w:rFonts w:ascii="Arial" w:hAnsi="Arial" w:cs="Arial"/>
          <w:color w:val="000000" w:themeColor="text1"/>
        </w:rPr>
        <w:t>Reparatur</w:t>
      </w:r>
      <w:r w:rsidR="000E132A" w:rsidRPr="00E42E91">
        <w:rPr>
          <w:rFonts w:ascii="Arial" w:hAnsi="Arial" w:cs="Arial"/>
          <w:color w:val="000000" w:themeColor="text1"/>
        </w:rPr>
        <w:t xml:space="preserve"> erforderlichen </w:t>
      </w:r>
      <w:r w:rsidR="009929D3" w:rsidRPr="00E42E91">
        <w:rPr>
          <w:rFonts w:ascii="Arial" w:hAnsi="Arial" w:cs="Arial"/>
          <w:color w:val="000000" w:themeColor="text1"/>
        </w:rPr>
        <w:t>Geldbetrag</w:t>
      </w:r>
      <w:r w:rsidR="000E132A" w:rsidRPr="00E42E91">
        <w:rPr>
          <w:rFonts w:ascii="Arial" w:hAnsi="Arial" w:cs="Arial"/>
          <w:color w:val="000000" w:themeColor="text1"/>
        </w:rPr>
        <w:t xml:space="preserve"> von X verlangen</w:t>
      </w:r>
      <w:r w:rsidR="00E61876" w:rsidRPr="00E42E91">
        <w:rPr>
          <w:rFonts w:ascii="Arial" w:hAnsi="Arial" w:cs="Arial"/>
          <w:color w:val="000000" w:themeColor="text1"/>
        </w:rPr>
        <w:t>.</w:t>
      </w:r>
      <w:r w:rsidR="00147F5D" w:rsidRPr="00E42E91">
        <w:rPr>
          <w:rFonts w:ascii="Arial" w:hAnsi="Arial" w:cs="Arial"/>
          <w:color w:val="000000" w:themeColor="text1"/>
        </w:rPr>
        <w:t xml:space="preserve"> Allerdings ist bei einer fiktiven Abrechnung gem. § 249 II 2 die Umsatzsteuer </w:t>
      </w:r>
      <w:r w:rsidR="00F6693F" w:rsidRPr="00E42E91">
        <w:rPr>
          <w:rFonts w:ascii="Arial" w:hAnsi="Arial" w:cs="Arial"/>
          <w:color w:val="000000" w:themeColor="text1"/>
        </w:rPr>
        <w:t xml:space="preserve">abzuziehen, sodass </w:t>
      </w:r>
      <w:r w:rsidR="00026735" w:rsidRPr="00E42E91">
        <w:rPr>
          <w:rFonts w:ascii="Arial" w:hAnsi="Arial" w:cs="Arial"/>
          <w:color w:val="000000" w:themeColor="text1"/>
        </w:rPr>
        <w:t>2</w:t>
      </w:r>
      <w:r w:rsidR="0077385C" w:rsidRPr="00E42E91">
        <w:rPr>
          <w:rFonts w:ascii="Arial" w:hAnsi="Arial" w:cs="Arial"/>
          <w:color w:val="000000" w:themeColor="text1"/>
        </w:rPr>
        <w:t>.</w:t>
      </w:r>
      <w:r w:rsidR="00026735" w:rsidRPr="00E42E91">
        <w:rPr>
          <w:rFonts w:ascii="Arial" w:hAnsi="Arial" w:cs="Arial"/>
          <w:color w:val="000000" w:themeColor="text1"/>
        </w:rPr>
        <w:t xml:space="preserve">100,84 </w:t>
      </w:r>
      <w:r w:rsidR="008C2504" w:rsidRPr="00E42E91">
        <w:rPr>
          <w:rFonts w:ascii="Arial" w:hAnsi="Arial" w:cs="Arial"/>
          <w:color w:val="000000" w:themeColor="text1"/>
        </w:rPr>
        <w:t>€</w:t>
      </w:r>
      <w:r w:rsidR="00026735" w:rsidRPr="00E42E91">
        <w:rPr>
          <w:rFonts w:ascii="Arial" w:hAnsi="Arial" w:cs="Arial"/>
          <w:color w:val="000000" w:themeColor="text1"/>
        </w:rPr>
        <w:t xml:space="preserve"> verbleib</w:t>
      </w:r>
      <w:r w:rsidR="00311505" w:rsidRPr="00E42E91">
        <w:rPr>
          <w:rFonts w:ascii="Arial" w:hAnsi="Arial" w:cs="Arial"/>
          <w:color w:val="000000" w:themeColor="text1"/>
        </w:rPr>
        <w:t>en</w:t>
      </w:r>
      <w:r w:rsidR="00026735" w:rsidRPr="00E42E91">
        <w:rPr>
          <w:rFonts w:ascii="Arial" w:hAnsi="Arial" w:cs="Arial"/>
          <w:color w:val="000000" w:themeColor="text1"/>
        </w:rPr>
        <w:t>.</w:t>
      </w:r>
      <w:r w:rsidR="00E61876" w:rsidRPr="00E42E91">
        <w:rPr>
          <w:rFonts w:ascii="Arial" w:hAnsi="Arial" w:cs="Arial"/>
          <w:color w:val="000000" w:themeColor="text1"/>
        </w:rPr>
        <w:t xml:space="preserve"> Zudem </w:t>
      </w:r>
      <w:r w:rsidR="00026735" w:rsidRPr="00E42E91">
        <w:rPr>
          <w:rFonts w:ascii="Arial" w:hAnsi="Arial" w:cs="Arial"/>
          <w:color w:val="000000" w:themeColor="text1"/>
        </w:rPr>
        <w:t xml:space="preserve">hat </w:t>
      </w:r>
      <w:r w:rsidR="005E0A3F" w:rsidRPr="00E42E91">
        <w:rPr>
          <w:rFonts w:ascii="Arial" w:hAnsi="Arial" w:cs="Arial"/>
          <w:color w:val="000000" w:themeColor="text1"/>
        </w:rPr>
        <w:t>X</w:t>
      </w:r>
      <w:r w:rsidR="00026735" w:rsidRPr="00E42E91">
        <w:rPr>
          <w:rFonts w:ascii="Arial" w:hAnsi="Arial" w:cs="Arial"/>
          <w:color w:val="000000" w:themeColor="text1"/>
        </w:rPr>
        <w:t xml:space="preserve"> gem</w:t>
      </w:r>
      <w:r w:rsidR="0077385C" w:rsidRPr="00E42E91">
        <w:rPr>
          <w:rFonts w:ascii="Arial" w:hAnsi="Arial" w:cs="Arial"/>
          <w:color w:val="000000" w:themeColor="text1"/>
        </w:rPr>
        <w:t xml:space="preserve">. § 251 I den merkantilen Minderwert </w:t>
      </w:r>
      <w:proofErr w:type="spellStart"/>
      <w:r w:rsidR="0077385C" w:rsidRPr="00E42E91">
        <w:rPr>
          <w:rFonts w:ascii="Arial" w:hAnsi="Arial" w:cs="Arial"/>
          <w:color w:val="000000" w:themeColor="text1"/>
        </w:rPr>
        <w:t>i.H.v</w:t>
      </w:r>
      <w:proofErr w:type="spellEnd"/>
      <w:r w:rsidR="0077385C" w:rsidRPr="00E42E91">
        <w:rPr>
          <w:rFonts w:ascii="Arial" w:hAnsi="Arial" w:cs="Arial"/>
          <w:color w:val="000000" w:themeColor="text1"/>
        </w:rPr>
        <w:t xml:space="preserve">. 1.000 </w:t>
      </w:r>
      <w:r w:rsidR="008C2504" w:rsidRPr="00E42E91">
        <w:rPr>
          <w:rFonts w:ascii="Arial" w:hAnsi="Arial" w:cs="Arial"/>
          <w:color w:val="000000" w:themeColor="text1"/>
        </w:rPr>
        <w:t>€</w:t>
      </w:r>
      <w:r w:rsidR="005E0A3F" w:rsidRPr="00E42E91">
        <w:rPr>
          <w:rFonts w:ascii="Arial" w:hAnsi="Arial" w:cs="Arial"/>
          <w:color w:val="000000" w:themeColor="text1"/>
        </w:rPr>
        <w:t xml:space="preserve"> zu ersetzen.</w:t>
      </w:r>
    </w:p>
    <w:p w14:paraId="116CA403" w14:textId="3E7630F4" w:rsidR="005E0A3F" w:rsidRPr="00E42E91" w:rsidRDefault="005E0A3F" w:rsidP="00E42E91">
      <w:pPr>
        <w:pStyle w:val="berschrift3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67" w:name="_Toc116305855"/>
      <w:r w:rsidRPr="00E42E91">
        <w:rPr>
          <w:rFonts w:ascii="Arial" w:hAnsi="Arial" w:cs="Arial"/>
          <w:color w:val="000000" w:themeColor="text1"/>
          <w:u w:val="single"/>
        </w:rPr>
        <w:t>VIII. Ergebnis</w:t>
      </w:r>
      <w:bookmarkEnd w:id="67"/>
    </w:p>
    <w:p w14:paraId="74BE74DA" w14:textId="10C39D80" w:rsidR="005E0A3F" w:rsidRPr="00E42E91" w:rsidRDefault="005E0A3F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K hat einen Anspruch</w:t>
      </w:r>
      <w:r w:rsidR="009B294C" w:rsidRPr="00E42E91">
        <w:rPr>
          <w:rFonts w:ascii="Arial" w:hAnsi="Arial" w:cs="Arial"/>
          <w:color w:val="000000" w:themeColor="text1"/>
        </w:rPr>
        <w:t xml:space="preserve"> aus § 7 I StVG auf Schadensersatz </w:t>
      </w:r>
      <w:proofErr w:type="spellStart"/>
      <w:r w:rsidR="009B294C" w:rsidRPr="00E42E91">
        <w:rPr>
          <w:rFonts w:ascii="Arial" w:hAnsi="Arial" w:cs="Arial"/>
          <w:color w:val="000000" w:themeColor="text1"/>
        </w:rPr>
        <w:t>i.H.v</w:t>
      </w:r>
      <w:proofErr w:type="spellEnd"/>
      <w:r w:rsidR="009B294C" w:rsidRPr="00E42E91">
        <w:rPr>
          <w:rFonts w:ascii="Arial" w:hAnsi="Arial" w:cs="Arial"/>
          <w:color w:val="000000" w:themeColor="text1"/>
        </w:rPr>
        <w:t xml:space="preserve">. 3.100,84 </w:t>
      </w:r>
      <w:r w:rsidR="008C2504" w:rsidRPr="00E42E91">
        <w:rPr>
          <w:rFonts w:ascii="Arial" w:hAnsi="Arial" w:cs="Arial"/>
          <w:color w:val="000000" w:themeColor="text1"/>
        </w:rPr>
        <w:t>€</w:t>
      </w:r>
      <w:r w:rsidR="009B294C" w:rsidRPr="00E42E91">
        <w:rPr>
          <w:rFonts w:ascii="Arial" w:hAnsi="Arial" w:cs="Arial"/>
          <w:color w:val="000000" w:themeColor="text1"/>
        </w:rPr>
        <w:t xml:space="preserve"> gegen X.</w:t>
      </w:r>
    </w:p>
    <w:p w14:paraId="3B7DF41E" w14:textId="1620674F" w:rsidR="009B294C" w:rsidRDefault="009B294C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7427F014" w14:textId="22579F6F" w:rsidR="00BE7B37" w:rsidRDefault="00BE7B37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168C3221" w14:textId="77777777" w:rsidR="00BE7B37" w:rsidRPr="00E42E91" w:rsidRDefault="00BE7B37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9E54D2D" w14:textId="25C4B286" w:rsidR="009B294C" w:rsidRPr="00E42E91" w:rsidRDefault="009B294C" w:rsidP="00E42E91">
      <w:pPr>
        <w:pStyle w:val="berschrift2"/>
        <w:spacing w:line="360" w:lineRule="auto"/>
        <w:rPr>
          <w:rFonts w:ascii="Arial" w:hAnsi="Arial" w:cs="Arial"/>
          <w:color w:val="000000" w:themeColor="text1"/>
          <w:sz w:val="24"/>
          <w:szCs w:val="24"/>
          <w:u w:val="double"/>
        </w:rPr>
      </w:pPr>
      <w:bookmarkStart w:id="68" w:name="_Toc116305856"/>
      <w:r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lastRenderedPageBreak/>
        <w:t xml:space="preserve">B. </w:t>
      </w:r>
      <w:r w:rsidR="00EA404B"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 xml:space="preserve">§§ 18 I, </w:t>
      </w:r>
      <w:r w:rsidR="00F139EF"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>7 I StVG</w:t>
      </w:r>
      <w:bookmarkEnd w:id="68"/>
    </w:p>
    <w:p w14:paraId="3A6647EC" w14:textId="1D78FCF3" w:rsidR="00F139EF" w:rsidRPr="00E42E91" w:rsidRDefault="00F139EF" w:rsidP="00D83CA4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K könnte einen Anspruch auf Schadensersatz gegen X aus §§ 18 I, 7 I StVG haben.</w:t>
      </w:r>
    </w:p>
    <w:p w14:paraId="3F1620E8" w14:textId="4BDC46DE" w:rsidR="00885145" w:rsidRPr="00E42E91" w:rsidRDefault="00885145" w:rsidP="00E42E91">
      <w:pPr>
        <w:pStyle w:val="berschrift3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69" w:name="_Toc116305857"/>
      <w:r w:rsidRPr="00E42E91">
        <w:rPr>
          <w:rFonts w:ascii="Arial" w:hAnsi="Arial" w:cs="Arial"/>
          <w:color w:val="000000" w:themeColor="text1"/>
          <w:u w:val="single"/>
        </w:rPr>
        <w:t>I. Fall des § 7 I StVG</w:t>
      </w:r>
      <w:bookmarkEnd w:id="69"/>
    </w:p>
    <w:p w14:paraId="5980ED3C" w14:textId="423FE502" w:rsidR="00E841F7" w:rsidRPr="00E42E91" w:rsidRDefault="00885145" w:rsidP="00D83CA4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E</w:t>
      </w:r>
      <w:r w:rsidR="00307313" w:rsidRPr="00E42E91">
        <w:rPr>
          <w:rFonts w:ascii="Arial" w:hAnsi="Arial" w:cs="Arial"/>
          <w:color w:val="000000" w:themeColor="text1"/>
        </w:rPr>
        <w:t>s müsste zunächst der Tatbestand des § 7 I StVG gegeben sein.</w:t>
      </w:r>
      <w:r w:rsidR="00E841F7" w:rsidRPr="00E42E91">
        <w:rPr>
          <w:rStyle w:val="Funotenzeichen"/>
          <w:rFonts w:ascii="Arial" w:hAnsi="Arial" w:cs="Arial"/>
          <w:color w:val="000000" w:themeColor="text1"/>
        </w:rPr>
        <w:footnoteReference w:id="88"/>
      </w:r>
      <w:r w:rsidR="00307313" w:rsidRPr="00E42E91">
        <w:rPr>
          <w:rFonts w:ascii="Arial" w:hAnsi="Arial" w:cs="Arial"/>
          <w:color w:val="000000" w:themeColor="text1"/>
        </w:rPr>
        <w:t xml:space="preserve"> Dies ist der Fall.</w:t>
      </w:r>
    </w:p>
    <w:p w14:paraId="27F4BE7F" w14:textId="277DB312" w:rsidR="009E211C" w:rsidRPr="00E42E91" w:rsidRDefault="009E211C" w:rsidP="00E42E91">
      <w:pPr>
        <w:pStyle w:val="berschrift3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70" w:name="_Toc116305858"/>
      <w:r w:rsidRPr="00E42E91">
        <w:rPr>
          <w:rFonts w:ascii="Arial" w:hAnsi="Arial" w:cs="Arial"/>
          <w:color w:val="000000" w:themeColor="text1"/>
          <w:u w:val="single"/>
        </w:rPr>
        <w:t>II. Fahrer</w:t>
      </w:r>
      <w:bookmarkEnd w:id="70"/>
    </w:p>
    <w:p w14:paraId="56D5DE50" w14:textId="41C752A2" w:rsidR="00012E2F" w:rsidRPr="00E42E91" w:rsidRDefault="00012E2F" w:rsidP="00D83CA4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>X war Fahrer des anderen Kfz.</w:t>
      </w:r>
    </w:p>
    <w:p w14:paraId="169331F1" w14:textId="03A27152" w:rsidR="00E0779F" w:rsidRPr="00E42E91" w:rsidRDefault="00E0779F" w:rsidP="00E42E91">
      <w:pPr>
        <w:pStyle w:val="berschrift3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71" w:name="_Toc116305859"/>
      <w:r w:rsidRPr="00E42E91">
        <w:rPr>
          <w:rFonts w:ascii="Arial" w:hAnsi="Arial" w:cs="Arial"/>
          <w:color w:val="000000" w:themeColor="text1"/>
          <w:u w:val="single"/>
        </w:rPr>
        <w:t>III. Verschulden</w:t>
      </w:r>
      <w:bookmarkEnd w:id="71"/>
    </w:p>
    <w:p w14:paraId="0C77C6DC" w14:textId="566CFA0F" w:rsidR="00CF7041" w:rsidRPr="00E42E91" w:rsidRDefault="00E0779F" w:rsidP="00D83CA4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Der Anspruch ist ausgeschlossen, wenn den </w:t>
      </w:r>
      <w:r w:rsidR="00600515" w:rsidRPr="00E42E91">
        <w:rPr>
          <w:rFonts w:ascii="Arial" w:hAnsi="Arial" w:cs="Arial"/>
          <w:color w:val="000000" w:themeColor="text1"/>
        </w:rPr>
        <w:t>Fahrer</w:t>
      </w:r>
      <w:r w:rsidRPr="00E42E91">
        <w:rPr>
          <w:rFonts w:ascii="Arial" w:hAnsi="Arial" w:cs="Arial"/>
          <w:color w:val="000000" w:themeColor="text1"/>
        </w:rPr>
        <w:t xml:space="preserve"> kein Verschulden trifft. </w:t>
      </w:r>
      <w:r w:rsidR="000A055F" w:rsidRPr="00E42E91">
        <w:rPr>
          <w:rFonts w:ascii="Arial" w:hAnsi="Arial" w:cs="Arial"/>
          <w:color w:val="000000" w:themeColor="text1"/>
        </w:rPr>
        <w:t>X trifft jedoch zumindest Fahr</w:t>
      </w:r>
      <w:r w:rsidR="00613E33" w:rsidRPr="00E42E91">
        <w:rPr>
          <w:rFonts w:ascii="Arial" w:hAnsi="Arial" w:cs="Arial"/>
          <w:color w:val="000000" w:themeColor="text1"/>
        </w:rPr>
        <w:t>lässigkeit</w:t>
      </w:r>
      <w:r w:rsidR="001C5C04" w:rsidRPr="00E42E91">
        <w:rPr>
          <w:rFonts w:ascii="Arial" w:hAnsi="Arial" w:cs="Arial"/>
          <w:color w:val="000000" w:themeColor="text1"/>
        </w:rPr>
        <w:t>.</w:t>
      </w:r>
    </w:p>
    <w:p w14:paraId="35EE5177" w14:textId="2831CED9" w:rsidR="00CF7041" w:rsidRPr="00E42E91" w:rsidRDefault="007B4967" w:rsidP="00E42E91">
      <w:pPr>
        <w:pStyle w:val="berschrift3"/>
        <w:spacing w:line="360" w:lineRule="auto"/>
        <w:rPr>
          <w:rFonts w:ascii="Arial" w:hAnsi="Arial" w:cs="Arial"/>
          <w:color w:val="000000" w:themeColor="text1"/>
          <w:u w:val="single"/>
        </w:rPr>
      </w:pPr>
      <w:bookmarkStart w:id="72" w:name="_Toc116305860"/>
      <w:r w:rsidRPr="00E42E91">
        <w:rPr>
          <w:rFonts w:ascii="Arial" w:hAnsi="Arial" w:cs="Arial"/>
          <w:color w:val="000000" w:themeColor="text1"/>
          <w:u w:val="single"/>
        </w:rPr>
        <w:t>IV. Quotelung, Rechtsfolge</w:t>
      </w:r>
      <w:r w:rsidR="00C33F15" w:rsidRPr="00E42E91">
        <w:rPr>
          <w:rFonts w:ascii="Arial" w:hAnsi="Arial" w:cs="Arial"/>
          <w:color w:val="000000" w:themeColor="text1"/>
          <w:u w:val="single"/>
        </w:rPr>
        <w:t>, Ergebnis</w:t>
      </w:r>
      <w:bookmarkEnd w:id="72"/>
    </w:p>
    <w:p w14:paraId="272EA0BB" w14:textId="1775EA7C" w:rsidR="00A0176F" w:rsidRPr="00E42E91" w:rsidRDefault="007B4967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Die </w:t>
      </w:r>
      <w:r w:rsidR="00C33F15" w:rsidRPr="00E42E91">
        <w:rPr>
          <w:rFonts w:ascii="Arial" w:hAnsi="Arial" w:cs="Arial"/>
          <w:color w:val="000000" w:themeColor="text1"/>
        </w:rPr>
        <w:t xml:space="preserve">Quotelung und die Rechtsfolge </w:t>
      </w:r>
      <w:r w:rsidR="003E1528" w:rsidRPr="00E42E91">
        <w:rPr>
          <w:rFonts w:ascii="Arial" w:hAnsi="Arial" w:cs="Arial"/>
          <w:color w:val="000000" w:themeColor="text1"/>
        </w:rPr>
        <w:t>sind</w:t>
      </w:r>
      <w:r w:rsidR="00C33F15" w:rsidRPr="00E42E91">
        <w:rPr>
          <w:rFonts w:ascii="Arial" w:hAnsi="Arial" w:cs="Arial"/>
          <w:color w:val="000000" w:themeColor="text1"/>
        </w:rPr>
        <w:t xml:space="preserve"> identisch zu dem Anspruch aus § 7 I StVG.</w:t>
      </w:r>
      <w:r w:rsidR="00576A9E" w:rsidRPr="00E42E91">
        <w:rPr>
          <w:rStyle w:val="Funotenzeichen"/>
          <w:rFonts w:ascii="Arial" w:hAnsi="Arial" w:cs="Arial"/>
          <w:color w:val="000000" w:themeColor="text1"/>
        </w:rPr>
        <w:footnoteReference w:id="89"/>
      </w:r>
      <w:r w:rsidR="00613E33" w:rsidRPr="00E42E91">
        <w:rPr>
          <w:rFonts w:ascii="Arial" w:hAnsi="Arial" w:cs="Arial"/>
          <w:color w:val="000000" w:themeColor="text1"/>
        </w:rPr>
        <w:t xml:space="preserve"> </w:t>
      </w:r>
      <w:r w:rsidR="00C33F15" w:rsidRPr="00E42E91">
        <w:rPr>
          <w:rFonts w:ascii="Arial" w:hAnsi="Arial" w:cs="Arial"/>
          <w:color w:val="000000" w:themeColor="text1"/>
        </w:rPr>
        <w:t xml:space="preserve">K hat also zudem einen Anspruch aus §§ 18 I, 7 I StVG auf Schadensersatz i.H.v. 3.100,84 </w:t>
      </w:r>
      <w:r w:rsidR="008C2504" w:rsidRPr="00E42E91">
        <w:rPr>
          <w:rFonts w:ascii="Arial" w:hAnsi="Arial" w:cs="Arial"/>
          <w:color w:val="000000" w:themeColor="text1"/>
        </w:rPr>
        <w:t>€</w:t>
      </w:r>
      <w:r w:rsidR="00C33F15" w:rsidRPr="00E42E91">
        <w:rPr>
          <w:rFonts w:ascii="Arial" w:hAnsi="Arial" w:cs="Arial"/>
          <w:color w:val="000000" w:themeColor="text1"/>
        </w:rPr>
        <w:t xml:space="preserve"> gegen X.</w:t>
      </w:r>
    </w:p>
    <w:p w14:paraId="7E0B22F7" w14:textId="77777777" w:rsidR="003E1528" w:rsidRPr="00E42E91" w:rsidRDefault="003E1528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3F18B5BA" w14:textId="3CEBBA47" w:rsidR="005774A7" w:rsidRPr="00E42E91" w:rsidRDefault="005774A7" w:rsidP="00E42E91">
      <w:pPr>
        <w:pStyle w:val="berschrift2"/>
        <w:spacing w:line="360" w:lineRule="auto"/>
        <w:rPr>
          <w:rFonts w:ascii="Arial" w:hAnsi="Arial" w:cs="Arial"/>
          <w:color w:val="000000" w:themeColor="text1"/>
          <w:sz w:val="24"/>
          <w:szCs w:val="24"/>
          <w:u w:val="double"/>
        </w:rPr>
      </w:pPr>
      <w:bookmarkStart w:id="73" w:name="_Toc116305861"/>
      <w:r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 xml:space="preserve">C. </w:t>
      </w:r>
      <w:r w:rsidR="001F51E1">
        <w:rPr>
          <w:rFonts w:ascii="Arial" w:hAnsi="Arial" w:cs="Arial"/>
          <w:color w:val="000000" w:themeColor="text1"/>
          <w:sz w:val="24"/>
          <w:szCs w:val="24"/>
          <w:u w:val="double"/>
        </w:rPr>
        <w:t xml:space="preserve">§ </w:t>
      </w:r>
      <w:r w:rsidR="00CD23DC" w:rsidRPr="00E42E91">
        <w:rPr>
          <w:rFonts w:ascii="Arial" w:hAnsi="Arial" w:cs="Arial"/>
          <w:color w:val="000000" w:themeColor="text1"/>
          <w:sz w:val="24"/>
          <w:szCs w:val="24"/>
          <w:u w:val="double"/>
        </w:rPr>
        <w:t>823 I</w:t>
      </w:r>
      <w:r w:rsidR="00367523">
        <w:rPr>
          <w:rFonts w:ascii="Arial" w:hAnsi="Arial" w:cs="Arial"/>
          <w:color w:val="000000" w:themeColor="text1"/>
          <w:sz w:val="24"/>
          <w:szCs w:val="24"/>
          <w:u w:val="double"/>
        </w:rPr>
        <w:t>, II</w:t>
      </w:r>
      <w:bookmarkEnd w:id="73"/>
    </w:p>
    <w:p w14:paraId="13B12CD8" w14:textId="1F72C1A0" w:rsidR="00367523" w:rsidRPr="00E42E91" w:rsidRDefault="00C02157" w:rsidP="00732B32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2E91">
        <w:rPr>
          <w:rFonts w:ascii="Arial" w:hAnsi="Arial" w:cs="Arial"/>
          <w:color w:val="000000" w:themeColor="text1"/>
        </w:rPr>
        <w:t xml:space="preserve">X trifft vorliegend ein </w:t>
      </w:r>
      <w:r w:rsidR="00A643DD" w:rsidRPr="00E42E91">
        <w:rPr>
          <w:rFonts w:ascii="Arial" w:hAnsi="Arial" w:cs="Arial"/>
          <w:color w:val="000000" w:themeColor="text1"/>
        </w:rPr>
        <w:t>alleiniges</w:t>
      </w:r>
      <w:r w:rsidRPr="00E42E91">
        <w:rPr>
          <w:rFonts w:ascii="Arial" w:hAnsi="Arial" w:cs="Arial"/>
          <w:color w:val="000000" w:themeColor="text1"/>
        </w:rPr>
        <w:t xml:space="preserve"> </w:t>
      </w:r>
      <w:r w:rsidR="00BB3678">
        <w:rPr>
          <w:rFonts w:ascii="Arial" w:hAnsi="Arial" w:cs="Arial"/>
          <w:color w:val="000000" w:themeColor="text1"/>
        </w:rPr>
        <w:t>fahrlässiges</w:t>
      </w:r>
      <w:r w:rsidR="00842F19">
        <w:rPr>
          <w:rFonts w:ascii="Arial" w:hAnsi="Arial" w:cs="Arial"/>
          <w:color w:val="000000" w:themeColor="text1"/>
        </w:rPr>
        <w:t xml:space="preserve"> </w:t>
      </w:r>
      <w:r w:rsidRPr="00E42E91">
        <w:rPr>
          <w:rFonts w:ascii="Arial" w:hAnsi="Arial" w:cs="Arial"/>
          <w:color w:val="000000" w:themeColor="text1"/>
        </w:rPr>
        <w:t>Verschulden</w:t>
      </w:r>
      <w:r w:rsidR="00A643DD" w:rsidRPr="00E42E91">
        <w:rPr>
          <w:rFonts w:ascii="Arial" w:hAnsi="Arial" w:cs="Arial"/>
          <w:color w:val="000000" w:themeColor="text1"/>
        </w:rPr>
        <w:t xml:space="preserve"> am Unfall, sodass auch ein Anspruch </w:t>
      </w:r>
      <w:r w:rsidR="00247810">
        <w:rPr>
          <w:rFonts w:ascii="Arial" w:hAnsi="Arial" w:cs="Arial"/>
          <w:color w:val="000000" w:themeColor="text1"/>
        </w:rPr>
        <w:t xml:space="preserve">desselben Umfangs </w:t>
      </w:r>
      <w:r w:rsidR="00A643DD" w:rsidRPr="00E42E91">
        <w:rPr>
          <w:rFonts w:ascii="Arial" w:hAnsi="Arial" w:cs="Arial"/>
          <w:color w:val="000000" w:themeColor="text1"/>
        </w:rPr>
        <w:t>aus §</w:t>
      </w:r>
      <w:r w:rsidR="00B6462B" w:rsidRPr="00E42E91">
        <w:rPr>
          <w:rFonts w:ascii="Arial" w:hAnsi="Arial" w:cs="Arial"/>
          <w:color w:val="000000" w:themeColor="text1"/>
        </w:rPr>
        <w:t>§</w:t>
      </w:r>
      <w:r w:rsidR="00A643DD" w:rsidRPr="00E42E91">
        <w:rPr>
          <w:rFonts w:ascii="Arial" w:hAnsi="Arial" w:cs="Arial"/>
          <w:color w:val="000000" w:themeColor="text1"/>
        </w:rPr>
        <w:t xml:space="preserve"> 823 I</w:t>
      </w:r>
      <w:r w:rsidR="00B6462B" w:rsidRPr="00E42E91">
        <w:rPr>
          <w:rFonts w:ascii="Arial" w:hAnsi="Arial" w:cs="Arial"/>
          <w:color w:val="000000" w:themeColor="text1"/>
        </w:rPr>
        <w:t xml:space="preserve">, 16 StVG </w:t>
      </w:r>
      <w:r w:rsidR="00881A91" w:rsidRPr="00E42E91">
        <w:rPr>
          <w:rFonts w:ascii="Arial" w:hAnsi="Arial" w:cs="Arial"/>
          <w:color w:val="000000" w:themeColor="text1"/>
        </w:rPr>
        <w:t>besteht.</w:t>
      </w:r>
      <w:r w:rsidR="00986CC1">
        <w:rPr>
          <w:rFonts w:ascii="Arial" w:hAnsi="Arial" w:cs="Arial"/>
          <w:color w:val="000000" w:themeColor="text1"/>
        </w:rPr>
        <w:t xml:space="preserve"> </w:t>
      </w:r>
      <w:r w:rsidR="00367523">
        <w:rPr>
          <w:rFonts w:ascii="Arial" w:hAnsi="Arial" w:cs="Arial"/>
          <w:color w:val="000000" w:themeColor="text1"/>
        </w:rPr>
        <w:t>§ 823 II scheidet mangels zu prüfenden Schutzgesetzes aus.</w:t>
      </w:r>
    </w:p>
    <w:p w14:paraId="344D1676" w14:textId="74CDA593" w:rsidR="001E74B7" w:rsidRDefault="00D662CF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  <w:sectPr w:rsidR="001E74B7" w:rsidSect="009D2865">
          <w:pgSz w:w="11906" w:h="16838"/>
          <w:pgMar w:top="1134" w:right="2835" w:bottom="1134" w:left="1134" w:header="709" w:footer="709" w:gutter="0"/>
          <w:pgNumType w:start="1"/>
          <w:cols w:space="708"/>
          <w:docGrid w:linePitch="360"/>
        </w:sectPr>
      </w:pPr>
      <w:r>
        <w:rPr>
          <w:rFonts w:ascii="Arial" w:hAnsi="Arial" w:cs="Arial"/>
          <w:color w:val="000000" w:themeColor="text1"/>
        </w:rPr>
        <w:t xml:space="preserve"> </w:t>
      </w:r>
    </w:p>
    <w:p w14:paraId="27EFABBD" w14:textId="03F3E051" w:rsidR="00E0779F" w:rsidRPr="00C13836" w:rsidRDefault="001E74B7" w:rsidP="00E42E9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C13836">
        <w:rPr>
          <w:rFonts w:ascii="Arial" w:hAnsi="Arial" w:cs="Arial"/>
          <w:b/>
          <w:bCs/>
          <w:color w:val="000000" w:themeColor="text1"/>
        </w:rPr>
        <w:lastRenderedPageBreak/>
        <w:t>Erklärung zur eigenständigen Bearbeitung</w:t>
      </w:r>
    </w:p>
    <w:p w14:paraId="3DF143CA" w14:textId="6BC27758" w:rsidR="001E74B7" w:rsidRDefault="001E74B7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1E695871" w14:textId="29FEF098" w:rsidR="001E74B7" w:rsidRDefault="00C13836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Hiermit versichere ich, dass ich die Arbeit selbstständig angefertigt und keine anderen als die angegebenen Hilfsmittel verwendet habe.</w:t>
      </w:r>
    </w:p>
    <w:p w14:paraId="5435BEED" w14:textId="1C89810A" w:rsidR="00C13836" w:rsidRDefault="00C13836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38B394AD" w14:textId="59176B4F" w:rsidR="002B411C" w:rsidRDefault="002B411C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Unterschrift</w:t>
      </w:r>
    </w:p>
    <w:p w14:paraId="3B305002" w14:textId="2A928E82" w:rsidR="00C13836" w:rsidRDefault="00C13836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37F09A50" w14:textId="570557E5" w:rsidR="00C13836" w:rsidRDefault="00C13836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28617AE6" w14:textId="3EB48D11" w:rsidR="00C13836" w:rsidRDefault="00C13836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2F9491E7" w14:textId="71AE24C1" w:rsidR="00C13836" w:rsidRDefault="00C13836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40C4F826" w14:textId="77777777" w:rsidR="00E0779F" w:rsidRPr="00E42E91" w:rsidRDefault="00E0779F" w:rsidP="00E42E91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sectPr w:rsidR="00E0779F" w:rsidRPr="00E42E91" w:rsidSect="00C13836">
      <w:pgSz w:w="11906" w:h="16838"/>
      <w:pgMar w:top="1134" w:right="2835" w:bottom="1134" w:left="1134" w:header="709" w:footer="709" w:gutter="0"/>
      <w:pgNumType w:fmt="upperRoman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338EE" w14:textId="77777777" w:rsidR="00E47078" w:rsidRDefault="00E47078" w:rsidP="00FE1C92">
      <w:r>
        <w:separator/>
      </w:r>
    </w:p>
  </w:endnote>
  <w:endnote w:type="continuationSeparator" w:id="0">
    <w:p w14:paraId="02DADC03" w14:textId="77777777" w:rsidR="00E47078" w:rsidRDefault="00E47078" w:rsidP="00FE1C92">
      <w:r>
        <w:continuationSeparator/>
      </w:r>
    </w:p>
  </w:endnote>
  <w:endnote w:type="continuationNotice" w:id="1">
    <w:p w14:paraId="5803FF88" w14:textId="77777777" w:rsidR="00E47078" w:rsidRDefault="00E470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400980528"/>
      <w:docPartObj>
        <w:docPartGallery w:val="Page Numbers (Bottom of Page)"/>
        <w:docPartUnique/>
      </w:docPartObj>
    </w:sdtPr>
    <w:sdtContent>
      <w:p w14:paraId="03D1C826" w14:textId="63D63F08" w:rsidR="005C172B" w:rsidRDefault="005C172B" w:rsidP="00957F0C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417074">
          <w:rPr>
            <w:rStyle w:val="Seitenzahl"/>
            <w:noProof/>
          </w:rPr>
          <w:t>7</w:t>
        </w:r>
        <w:r>
          <w:rPr>
            <w:rStyle w:val="Seitenzahl"/>
          </w:rPr>
          <w:fldChar w:fldCharType="end"/>
        </w:r>
      </w:p>
    </w:sdtContent>
  </w:sdt>
  <w:p w14:paraId="17CA4A1A" w14:textId="77777777" w:rsidR="005C172B" w:rsidRDefault="005C17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446193041"/>
      <w:docPartObj>
        <w:docPartGallery w:val="Page Numbers (Bottom of Page)"/>
        <w:docPartUnique/>
      </w:docPartObj>
    </w:sdtPr>
    <w:sdtContent>
      <w:p w14:paraId="3E22580E" w14:textId="551C5755" w:rsidR="005C172B" w:rsidRDefault="005C172B" w:rsidP="009D2865">
        <w:pPr>
          <w:pStyle w:val="Fuzeile"/>
          <w:framePr w:wrap="none" w:vAnchor="text" w:hAnchor="page" w:x="5995" w:y="55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23F57922" w14:textId="77777777" w:rsidR="005C172B" w:rsidRDefault="005C172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195496488"/>
      <w:docPartObj>
        <w:docPartGallery w:val="Page Numbers (Bottom of Page)"/>
        <w:docPartUnique/>
      </w:docPartObj>
    </w:sdtPr>
    <w:sdtContent>
      <w:p w14:paraId="38FB943C" w14:textId="77777777" w:rsidR="009D2865" w:rsidRDefault="009D2865" w:rsidP="009D2865">
        <w:pPr>
          <w:pStyle w:val="Fuzeile"/>
          <w:framePr w:wrap="none" w:vAnchor="text" w:hAnchor="page" w:x="4915" w:y="62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2672A288" w14:textId="77777777" w:rsidR="009D2865" w:rsidRDefault="009D28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CDF65" w14:textId="77777777" w:rsidR="00E47078" w:rsidRDefault="00E47078" w:rsidP="00FE1C92">
      <w:r>
        <w:separator/>
      </w:r>
    </w:p>
  </w:footnote>
  <w:footnote w:type="continuationSeparator" w:id="0">
    <w:p w14:paraId="1C4DD645" w14:textId="77777777" w:rsidR="00E47078" w:rsidRDefault="00E47078" w:rsidP="00FE1C92">
      <w:r>
        <w:continuationSeparator/>
      </w:r>
    </w:p>
  </w:footnote>
  <w:footnote w:type="continuationNotice" w:id="1">
    <w:p w14:paraId="38AFA750" w14:textId="77777777" w:rsidR="00E47078" w:rsidRDefault="00E47078"/>
  </w:footnote>
  <w:footnote w:id="2">
    <w:p w14:paraId="2785E85C" w14:textId="09469726" w:rsidR="00645AAF" w:rsidRPr="006677C4" w:rsidRDefault="00645AAF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4A0AB7">
        <w:rPr>
          <w:rFonts w:ascii="Arial" w:hAnsi="Arial" w:cs="Arial"/>
        </w:rPr>
        <w:t>§§</w:t>
      </w:r>
      <w:r w:rsidRPr="006677C4">
        <w:rPr>
          <w:rFonts w:ascii="Arial" w:hAnsi="Arial" w:cs="Arial"/>
        </w:rPr>
        <w:t xml:space="preserve"> ohne Gesetzesbezeichnung sind solche des BGB</w:t>
      </w:r>
      <w:r w:rsidR="00F137AA" w:rsidRPr="006677C4">
        <w:rPr>
          <w:rFonts w:ascii="Arial" w:hAnsi="Arial" w:cs="Arial"/>
        </w:rPr>
        <w:t>.</w:t>
      </w:r>
    </w:p>
  </w:footnote>
  <w:footnote w:id="3">
    <w:p w14:paraId="45C7535A" w14:textId="2CDAE8A6" w:rsidR="0075645D" w:rsidRPr="006677C4" w:rsidRDefault="0075645D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954116" w:rsidRPr="006677C4">
        <w:rPr>
          <w:rFonts w:ascii="Arial" w:hAnsi="Arial" w:cs="Arial"/>
        </w:rPr>
        <w:t>BeckOK BGB/Faust § 475b Rn. 1-3</w:t>
      </w:r>
      <w:r w:rsidR="00FD4B4B">
        <w:rPr>
          <w:rFonts w:ascii="Arial" w:hAnsi="Arial" w:cs="Arial"/>
        </w:rPr>
        <w:t>;</w:t>
      </w:r>
      <w:r w:rsidR="00954116">
        <w:rPr>
          <w:rFonts w:ascii="Arial" w:hAnsi="Arial" w:cs="Arial"/>
        </w:rPr>
        <w:t xml:space="preserve"> </w:t>
      </w:r>
      <w:r w:rsidR="00EC4328" w:rsidRPr="006677C4">
        <w:rPr>
          <w:rFonts w:ascii="Arial" w:hAnsi="Arial" w:cs="Arial"/>
        </w:rPr>
        <w:t>Staudinger/</w:t>
      </w:r>
      <w:proofErr w:type="spellStart"/>
      <w:r w:rsidR="00EC4328" w:rsidRPr="006677C4">
        <w:rPr>
          <w:rFonts w:ascii="Arial" w:hAnsi="Arial" w:cs="Arial"/>
        </w:rPr>
        <w:t>Artz</w:t>
      </w:r>
      <w:proofErr w:type="spellEnd"/>
      <w:r w:rsidR="00EC4328" w:rsidRPr="006677C4">
        <w:rPr>
          <w:rFonts w:ascii="Arial" w:hAnsi="Arial" w:cs="Arial"/>
        </w:rPr>
        <w:t xml:space="preserve"> N</w:t>
      </w:r>
      <w:r w:rsidR="002A5C00" w:rsidRPr="006677C4">
        <w:rPr>
          <w:rFonts w:ascii="Arial" w:hAnsi="Arial" w:cs="Arial"/>
        </w:rPr>
        <w:t>.</w:t>
      </w:r>
      <w:r w:rsidR="00EC4328" w:rsidRPr="006677C4">
        <w:rPr>
          <w:rFonts w:ascii="Arial" w:hAnsi="Arial" w:cs="Arial"/>
        </w:rPr>
        <w:t xml:space="preserve"> Kaufrecht Rn. 140</w:t>
      </w:r>
      <w:r w:rsidR="000E7954" w:rsidRPr="006677C4">
        <w:rPr>
          <w:rFonts w:ascii="Arial" w:hAnsi="Arial" w:cs="Arial"/>
        </w:rPr>
        <w:t>; Schöttle</w:t>
      </w:r>
      <w:r w:rsidR="00505664" w:rsidRPr="006677C4">
        <w:rPr>
          <w:rFonts w:ascii="Arial" w:hAnsi="Arial" w:cs="Arial"/>
        </w:rPr>
        <w:t xml:space="preserve"> MMR 2021, 683,</w:t>
      </w:r>
      <w:r w:rsidR="000E7954" w:rsidRPr="006677C4">
        <w:rPr>
          <w:rFonts w:ascii="Arial" w:hAnsi="Arial" w:cs="Arial"/>
        </w:rPr>
        <w:t xml:space="preserve"> 686</w:t>
      </w:r>
      <w:r w:rsidR="00DC019D">
        <w:rPr>
          <w:rFonts w:ascii="Arial" w:hAnsi="Arial" w:cs="Arial"/>
        </w:rPr>
        <w:t>.</w:t>
      </w:r>
    </w:p>
  </w:footnote>
  <w:footnote w:id="4">
    <w:p w14:paraId="04ABE1FA" w14:textId="4875C1D4" w:rsidR="00133094" w:rsidRPr="006677C4" w:rsidRDefault="00133094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="00CE4F17" w:rsidRPr="006677C4">
        <w:rPr>
          <w:rFonts w:ascii="Arial" w:hAnsi="Arial" w:cs="Arial"/>
        </w:rPr>
        <w:t xml:space="preserve"> </w:t>
      </w:r>
      <w:r w:rsidR="00A63D8F" w:rsidRPr="006677C4">
        <w:rPr>
          <w:rFonts w:ascii="Arial" w:hAnsi="Arial" w:cs="Arial"/>
        </w:rPr>
        <w:t>BeckOK BGB/Faust § 475b Rn. 4</w:t>
      </w:r>
      <w:r w:rsidR="00191680" w:rsidRPr="006677C4">
        <w:rPr>
          <w:rFonts w:ascii="Arial" w:hAnsi="Arial" w:cs="Arial"/>
        </w:rPr>
        <w:t>;</w:t>
      </w:r>
      <w:r w:rsidR="00A63D8F" w:rsidRPr="006677C4">
        <w:rPr>
          <w:rFonts w:ascii="Arial" w:hAnsi="Arial" w:cs="Arial"/>
        </w:rPr>
        <w:t xml:space="preserve"> </w:t>
      </w:r>
      <w:r w:rsidR="00322A62" w:rsidRPr="006677C4">
        <w:rPr>
          <w:rFonts w:ascii="Arial" w:hAnsi="Arial" w:cs="Arial"/>
        </w:rPr>
        <w:t>HK-BGB/</w:t>
      </w:r>
      <w:proofErr w:type="spellStart"/>
      <w:r w:rsidR="00322A62" w:rsidRPr="006677C4">
        <w:rPr>
          <w:rFonts w:ascii="Arial" w:hAnsi="Arial" w:cs="Arial"/>
        </w:rPr>
        <w:t>Saenger</w:t>
      </w:r>
      <w:proofErr w:type="spellEnd"/>
      <w:r w:rsidR="00514749" w:rsidRPr="006677C4">
        <w:rPr>
          <w:rFonts w:ascii="Arial" w:hAnsi="Arial" w:cs="Arial"/>
        </w:rPr>
        <w:t xml:space="preserve"> </w:t>
      </w:r>
      <w:r w:rsidR="00322A62" w:rsidRPr="006677C4">
        <w:rPr>
          <w:rFonts w:ascii="Arial" w:hAnsi="Arial" w:cs="Arial"/>
        </w:rPr>
        <w:t xml:space="preserve">§ 475b </w:t>
      </w:r>
      <w:proofErr w:type="spellStart"/>
      <w:r w:rsidR="00322A62" w:rsidRPr="006677C4">
        <w:rPr>
          <w:rFonts w:ascii="Arial" w:hAnsi="Arial" w:cs="Arial"/>
        </w:rPr>
        <w:t>Rn</w:t>
      </w:r>
      <w:proofErr w:type="spellEnd"/>
      <w:r w:rsidR="00322A62" w:rsidRPr="006677C4">
        <w:rPr>
          <w:rFonts w:ascii="Arial" w:hAnsi="Arial" w:cs="Arial"/>
        </w:rPr>
        <w:t>. 3</w:t>
      </w:r>
      <w:r w:rsidR="00AD7CEF" w:rsidRPr="006677C4">
        <w:rPr>
          <w:rFonts w:ascii="Arial" w:hAnsi="Arial" w:cs="Arial"/>
        </w:rPr>
        <w:t>.</w:t>
      </w:r>
    </w:p>
  </w:footnote>
  <w:footnote w:id="5">
    <w:p w14:paraId="4932A99E" w14:textId="39FC753A" w:rsidR="00E2099F" w:rsidRPr="006677C4" w:rsidRDefault="00E2099F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E60461" w:rsidRPr="006677C4">
        <w:rPr>
          <w:rFonts w:ascii="Arial" w:hAnsi="Arial" w:cs="Arial"/>
        </w:rPr>
        <w:t>Brox/Walker SR BT § 7</w:t>
      </w:r>
      <w:r w:rsidR="0041241E" w:rsidRPr="006677C4">
        <w:rPr>
          <w:rFonts w:ascii="Arial" w:hAnsi="Arial" w:cs="Arial"/>
        </w:rPr>
        <w:t xml:space="preserve"> Rn. 14</w:t>
      </w:r>
      <w:r w:rsidR="00B23F1E">
        <w:rPr>
          <w:rFonts w:ascii="Arial" w:hAnsi="Arial" w:cs="Arial"/>
        </w:rPr>
        <w:t>;</w:t>
      </w:r>
      <w:r w:rsidR="00DD7585">
        <w:rPr>
          <w:rFonts w:ascii="Arial" w:hAnsi="Arial" w:cs="Arial"/>
        </w:rPr>
        <w:t xml:space="preserve"> </w:t>
      </w:r>
      <w:proofErr w:type="spellStart"/>
      <w:r w:rsidR="00B23F1E" w:rsidRPr="006677C4">
        <w:rPr>
          <w:rFonts w:ascii="Arial" w:hAnsi="Arial" w:cs="Arial"/>
        </w:rPr>
        <w:t>Dubovitskaya</w:t>
      </w:r>
      <w:proofErr w:type="spellEnd"/>
      <w:r w:rsidR="00B23F1E" w:rsidRPr="006677C4">
        <w:rPr>
          <w:rFonts w:ascii="Arial" w:hAnsi="Arial" w:cs="Arial"/>
        </w:rPr>
        <w:t xml:space="preserve"> MMR 2022, 3</w:t>
      </w:r>
      <w:r w:rsidR="00B23F1E">
        <w:rPr>
          <w:rFonts w:ascii="Arial" w:hAnsi="Arial" w:cs="Arial"/>
        </w:rPr>
        <w:t>.</w:t>
      </w:r>
    </w:p>
  </w:footnote>
  <w:footnote w:id="6">
    <w:p w14:paraId="43BF8969" w14:textId="77777777" w:rsidR="009B1A05" w:rsidRPr="006677C4" w:rsidRDefault="009B1A05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Pr="006677C4">
        <w:rPr>
          <w:rStyle w:val="titel"/>
          <w:rFonts w:ascii="Arial" w:hAnsi="Arial" w:cs="Arial"/>
        </w:rPr>
        <w:t>Mayer/</w:t>
      </w:r>
      <w:proofErr w:type="spellStart"/>
      <w:r w:rsidRPr="006677C4">
        <w:rPr>
          <w:rStyle w:val="titel"/>
          <w:rFonts w:ascii="Arial" w:hAnsi="Arial" w:cs="Arial"/>
        </w:rPr>
        <w:t>Möllnitz</w:t>
      </w:r>
      <w:proofErr w:type="spellEnd"/>
      <w:r w:rsidRPr="006677C4">
        <w:rPr>
          <w:rStyle w:val="titel"/>
          <w:rFonts w:ascii="Arial" w:hAnsi="Arial" w:cs="Arial"/>
        </w:rPr>
        <w:t xml:space="preserve"> </w:t>
      </w:r>
      <w:proofErr w:type="spellStart"/>
      <w:r w:rsidRPr="006677C4">
        <w:rPr>
          <w:rFonts w:ascii="Arial" w:hAnsi="Arial" w:cs="Arial"/>
        </w:rPr>
        <w:t>RDi</w:t>
      </w:r>
      <w:proofErr w:type="spellEnd"/>
      <w:r w:rsidRPr="006677C4">
        <w:rPr>
          <w:rFonts w:ascii="Arial" w:hAnsi="Arial" w:cs="Arial"/>
        </w:rPr>
        <w:t xml:space="preserve"> 2021, 333, 337; Staudinger/</w:t>
      </w:r>
      <w:proofErr w:type="spellStart"/>
      <w:r w:rsidRPr="006677C4">
        <w:rPr>
          <w:rFonts w:ascii="Arial" w:hAnsi="Arial" w:cs="Arial"/>
        </w:rPr>
        <w:t>Artz</w:t>
      </w:r>
      <w:proofErr w:type="spellEnd"/>
      <w:r w:rsidRPr="006677C4">
        <w:rPr>
          <w:rFonts w:ascii="Arial" w:hAnsi="Arial" w:cs="Arial"/>
        </w:rPr>
        <w:t xml:space="preserve"> N. Kaufrecht Rn. 327</w:t>
      </w:r>
      <w:r>
        <w:rPr>
          <w:rFonts w:ascii="Arial" w:hAnsi="Arial" w:cs="Arial"/>
        </w:rPr>
        <w:t xml:space="preserve">; </w:t>
      </w:r>
      <w:proofErr w:type="spellStart"/>
      <w:r w:rsidRPr="006677C4">
        <w:rPr>
          <w:rStyle w:val="titel"/>
          <w:rFonts w:ascii="Arial" w:hAnsi="Arial" w:cs="Arial"/>
        </w:rPr>
        <w:t>Dubovitskaya</w:t>
      </w:r>
      <w:proofErr w:type="spellEnd"/>
      <w:r w:rsidRPr="006677C4">
        <w:rPr>
          <w:rStyle w:val="titel"/>
          <w:rFonts w:ascii="Arial" w:hAnsi="Arial" w:cs="Arial"/>
        </w:rPr>
        <w:t xml:space="preserve"> </w:t>
      </w:r>
      <w:r w:rsidRPr="006677C4">
        <w:rPr>
          <w:rFonts w:ascii="Arial" w:hAnsi="Arial" w:cs="Arial"/>
        </w:rPr>
        <w:t>MMR 2022, 3.</w:t>
      </w:r>
    </w:p>
  </w:footnote>
  <w:footnote w:id="7">
    <w:p w14:paraId="37AEB54F" w14:textId="2C57A8F0" w:rsidR="006140FE" w:rsidRPr="006677C4" w:rsidRDefault="006140FE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193976" w:rsidRPr="006677C4">
        <w:rPr>
          <w:rFonts w:ascii="Arial" w:hAnsi="Arial" w:cs="Arial"/>
        </w:rPr>
        <w:t>Staudinger/</w:t>
      </w:r>
      <w:proofErr w:type="spellStart"/>
      <w:r w:rsidR="00193976" w:rsidRPr="006677C4">
        <w:rPr>
          <w:rFonts w:ascii="Arial" w:hAnsi="Arial" w:cs="Arial"/>
        </w:rPr>
        <w:t>Artz</w:t>
      </w:r>
      <w:proofErr w:type="spellEnd"/>
      <w:r w:rsidR="00193976" w:rsidRPr="006677C4">
        <w:rPr>
          <w:rFonts w:ascii="Arial" w:hAnsi="Arial" w:cs="Arial"/>
        </w:rPr>
        <w:t xml:space="preserve"> N. Kaufrecht Rn. 331</w:t>
      </w:r>
      <w:r w:rsidR="00193976">
        <w:rPr>
          <w:rFonts w:ascii="Arial" w:hAnsi="Arial" w:cs="Arial"/>
        </w:rPr>
        <w:t xml:space="preserve">; </w:t>
      </w:r>
      <w:proofErr w:type="spellStart"/>
      <w:r w:rsidR="005A053F" w:rsidRPr="006677C4">
        <w:rPr>
          <w:rFonts w:ascii="Arial" w:hAnsi="Arial" w:cs="Arial"/>
        </w:rPr>
        <w:t>Hemler</w:t>
      </w:r>
      <w:proofErr w:type="spellEnd"/>
      <w:r w:rsidR="005A053F" w:rsidRPr="006677C4">
        <w:rPr>
          <w:rFonts w:ascii="Arial" w:hAnsi="Arial" w:cs="Arial"/>
        </w:rPr>
        <w:t>, Jura 2022, 931, 934</w:t>
      </w:r>
      <w:r w:rsidR="00B92AEC" w:rsidRPr="006677C4">
        <w:rPr>
          <w:rFonts w:ascii="Arial" w:hAnsi="Arial" w:cs="Arial"/>
        </w:rPr>
        <w:t>;</w:t>
      </w:r>
      <w:r w:rsidR="00BC1817" w:rsidRPr="006677C4">
        <w:rPr>
          <w:rFonts w:ascii="Arial" w:hAnsi="Arial" w:cs="Arial"/>
        </w:rPr>
        <w:t xml:space="preserve"> </w:t>
      </w:r>
      <w:r w:rsidR="00B92AEC" w:rsidRPr="006677C4">
        <w:rPr>
          <w:rStyle w:val="titel"/>
          <w:rFonts w:ascii="Arial" w:hAnsi="Arial" w:cs="Arial"/>
        </w:rPr>
        <w:t>Mayer/</w:t>
      </w:r>
      <w:proofErr w:type="spellStart"/>
      <w:r w:rsidR="00B92AEC" w:rsidRPr="006677C4">
        <w:rPr>
          <w:rStyle w:val="titel"/>
          <w:rFonts w:ascii="Arial" w:hAnsi="Arial" w:cs="Arial"/>
        </w:rPr>
        <w:t>Möllnitz</w:t>
      </w:r>
      <w:proofErr w:type="spellEnd"/>
      <w:r w:rsidR="00B92AEC" w:rsidRPr="006677C4">
        <w:rPr>
          <w:rStyle w:val="titel"/>
          <w:rFonts w:ascii="Arial" w:hAnsi="Arial" w:cs="Arial"/>
        </w:rPr>
        <w:t xml:space="preserve"> </w:t>
      </w:r>
      <w:proofErr w:type="spellStart"/>
      <w:r w:rsidR="00B92AEC" w:rsidRPr="006677C4">
        <w:rPr>
          <w:rFonts w:ascii="Arial" w:hAnsi="Arial" w:cs="Arial"/>
        </w:rPr>
        <w:t>RDi</w:t>
      </w:r>
      <w:proofErr w:type="spellEnd"/>
      <w:r w:rsidR="00B92AEC" w:rsidRPr="006677C4">
        <w:rPr>
          <w:rFonts w:ascii="Arial" w:hAnsi="Arial" w:cs="Arial"/>
        </w:rPr>
        <w:t xml:space="preserve"> 2021, 333, 337</w:t>
      </w:r>
      <w:r w:rsidR="009D7B68" w:rsidRPr="006677C4">
        <w:rPr>
          <w:rFonts w:ascii="Arial" w:hAnsi="Arial" w:cs="Arial"/>
        </w:rPr>
        <w:t>.</w:t>
      </w:r>
    </w:p>
  </w:footnote>
  <w:footnote w:id="8">
    <w:p w14:paraId="151432B2" w14:textId="0D0E4CAC" w:rsidR="00726F7F" w:rsidRPr="006677C4" w:rsidRDefault="00726F7F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4F437C" w:rsidRPr="006677C4">
        <w:rPr>
          <w:rFonts w:ascii="Arial" w:hAnsi="Arial" w:cs="Arial"/>
        </w:rPr>
        <w:t xml:space="preserve"> </w:t>
      </w:r>
      <w:r w:rsidR="00193976" w:rsidRPr="006677C4">
        <w:rPr>
          <w:rFonts w:ascii="Arial" w:hAnsi="Arial" w:cs="Arial"/>
        </w:rPr>
        <w:t>BeckOK BGB/Faust § 475a Rn. 10</w:t>
      </w:r>
      <w:r w:rsidR="00193976">
        <w:rPr>
          <w:rFonts w:ascii="Arial" w:hAnsi="Arial" w:cs="Arial"/>
        </w:rPr>
        <w:t xml:space="preserve">; </w:t>
      </w:r>
      <w:proofErr w:type="spellStart"/>
      <w:r w:rsidR="00300488" w:rsidRPr="006677C4">
        <w:rPr>
          <w:rFonts w:ascii="Arial" w:hAnsi="Arial" w:cs="Arial"/>
        </w:rPr>
        <w:t>Zöchling</w:t>
      </w:r>
      <w:proofErr w:type="spellEnd"/>
      <w:r w:rsidR="00300488" w:rsidRPr="006677C4">
        <w:rPr>
          <w:rFonts w:ascii="Arial" w:hAnsi="Arial" w:cs="Arial"/>
        </w:rPr>
        <w:t>-Jud GPR 2019, 115, 118</w:t>
      </w:r>
      <w:r w:rsidR="008C359A" w:rsidRPr="006677C4">
        <w:rPr>
          <w:rFonts w:ascii="Arial" w:hAnsi="Arial" w:cs="Arial"/>
        </w:rPr>
        <w:t>;</w:t>
      </w:r>
      <w:r w:rsidR="007637F3" w:rsidRPr="006677C4">
        <w:rPr>
          <w:rFonts w:ascii="Arial" w:hAnsi="Arial" w:cs="Arial"/>
        </w:rPr>
        <w:t xml:space="preserve"> Reinking DAR 2021, 185, 187</w:t>
      </w:r>
      <w:r w:rsidR="009D7B68" w:rsidRPr="006677C4">
        <w:rPr>
          <w:rFonts w:ascii="Arial" w:hAnsi="Arial" w:cs="Arial"/>
        </w:rPr>
        <w:t>.</w:t>
      </w:r>
    </w:p>
  </w:footnote>
  <w:footnote w:id="9">
    <w:p w14:paraId="54DB4866" w14:textId="7D75E76E" w:rsidR="00B73AC5" w:rsidRPr="006677C4" w:rsidRDefault="00B73AC5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0832DA" w:rsidRPr="006677C4">
        <w:rPr>
          <w:rStyle w:val="titel"/>
          <w:rFonts w:ascii="Arial" w:hAnsi="Arial" w:cs="Arial"/>
        </w:rPr>
        <w:t>Mayer/</w:t>
      </w:r>
      <w:proofErr w:type="spellStart"/>
      <w:r w:rsidR="000832DA" w:rsidRPr="006677C4">
        <w:rPr>
          <w:rStyle w:val="titel"/>
          <w:rFonts w:ascii="Arial" w:hAnsi="Arial" w:cs="Arial"/>
        </w:rPr>
        <w:t>Möllnitz</w:t>
      </w:r>
      <w:proofErr w:type="spellEnd"/>
      <w:r w:rsidR="000832DA" w:rsidRPr="006677C4">
        <w:rPr>
          <w:rStyle w:val="titel"/>
          <w:rFonts w:ascii="Arial" w:hAnsi="Arial" w:cs="Arial"/>
        </w:rPr>
        <w:t xml:space="preserve"> </w:t>
      </w:r>
      <w:proofErr w:type="spellStart"/>
      <w:r w:rsidR="000832DA" w:rsidRPr="006677C4">
        <w:rPr>
          <w:rFonts w:ascii="Arial" w:hAnsi="Arial" w:cs="Arial"/>
        </w:rPr>
        <w:t>RDi</w:t>
      </w:r>
      <w:proofErr w:type="spellEnd"/>
      <w:r w:rsidR="000832DA" w:rsidRPr="006677C4">
        <w:rPr>
          <w:rFonts w:ascii="Arial" w:hAnsi="Arial" w:cs="Arial"/>
        </w:rPr>
        <w:t xml:space="preserve"> 2021, 333, 337;</w:t>
      </w:r>
      <w:r w:rsidR="00300D72" w:rsidRPr="006677C4">
        <w:rPr>
          <w:rFonts w:ascii="Arial" w:hAnsi="Arial" w:cs="Arial"/>
        </w:rPr>
        <w:t xml:space="preserve"> </w:t>
      </w:r>
      <w:proofErr w:type="spellStart"/>
      <w:r w:rsidR="00DC502E" w:rsidRPr="006677C4">
        <w:rPr>
          <w:rFonts w:ascii="Arial" w:hAnsi="Arial" w:cs="Arial"/>
        </w:rPr>
        <w:t>Zöchling</w:t>
      </w:r>
      <w:proofErr w:type="spellEnd"/>
      <w:r w:rsidR="00DC502E" w:rsidRPr="006677C4">
        <w:rPr>
          <w:rFonts w:ascii="Arial" w:hAnsi="Arial" w:cs="Arial"/>
        </w:rPr>
        <w:t>-Jud GPR 2019, 115, 118</w:t>
      </w:r>
      <w:r w:rsidR="000832DA" w:rsidRPr="006677C4">
        <w:rPr>
          <w:rFonts w:ascii="Arial" w:hAnsi="Arial" w:cs="Arial"/>
        </w:rPr>
        <w:t>.</w:t>
      </w:r>
    </w:p>
  </w:footnote>
  <w:footnote w:id="10">
    <w:p w14:paraId="06A32C4D" w14:textId="1BCC4A2C" w:rsidR="0051467A" w:rsidRPr="006677C4" w:rsidRDefault="0051467A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proofErr w:type="spellStart"/>
      <w:r w:rsidR="00855FFA" w:rsidRPr="006677C4">
        <w:rPr>
          <w:rStyle w:val="titel"/>
          <w:rFonts w:ascii="Arial" w:hAnsi="Arial" w:cs="Arial"/>
        </w:rPr>
        <w:t>Dubovitskaya</w:t>
      </w:r>
      <w:proofErr w:type="spellEnd"/>
      <w:r w:rsidR="00855FFA" w:rsidRPr="006677C4">
        <w:rPr>
          <w:rStyle w:val="titel"/>
          <w:rFonts w:ascii="Arial" w:hAnsi="Arial" w:cs="Arial"/>
        </w:rPr>
        <w:t xml:space="preserve"> </w:t>
      </w:r>
      <w:r w:rsidR="00855FFA" w:rsidRPr="006677C4">
        <w:rPr>
          <w:rFonts w:ascii="Arial" w:hAnsi="Arial" w:cs="Arial"/>
        </w:rPr>
        <w:t>MMR 2022, 3, 4</w:t>
      </w:r>
      <w:r w:rsidR="00855FFA">
        <w:rPr>
          <w:rFonts w:ascii="Arial" w:hAnsi="Arial" w:cs="Arial"/>
        </w:rPr>
        <w:t xml:space="preserve">; </w:t>
      </w:r>
      <w:r w:rsidR="000832DA" w:rsidRPr="006677C4">
        <w:rPr>
          <w:rStyle w:val="titel"/>
          <w:rFonts w:ascii="Arial" w:hAnsi="Arial" w:cs="Arial"/>
        </w:rPr>
        <w:t>Mayer/</w:t>
      </w:r>
      <w:proofErr w:type="spellStart"/>
      <w:r w:rsidR="000832DA" w:rsidRPr="006677C4">
        <w:rPr>
          <w:rStyle w:val="titel"/>
          <w:rFonts w:ascii="Arial" w:hAnsi="Arial" w:cs="Arial"/>
        </w:rPr>
        <w:t>Möllnitz</w:t>
      </w:r>
      <w:proofErr w:type="spellEnd"/>
      <w:r w:rsidR="000832DA" w:rsidRPr="006677C4">
        <w:rPr>
          <w:rStyle w:val="titel"/>
          <w:rFonts w:ascii="Arial" w:hAnsi="Arial" w:cs="Arial"/>
        </w:rPr>
        <w:t xml:space="preserve"> </w:t>
      </w:r>
      <w:proofErr w:type="spellStart"/>
      <w:r w:rsidR="000832DA" w:rsidRPr="006677C4">
        <w:rPr>
          <w:rFonts w:ascii="Arial" w:hAnsi="Arial" w:cs="Arial"/>
        </w:rPr>
        <w:t>RDi</w:t>
      </w:r>
      <w:proofErr w:type="spellEnd"/>
      <w:r w:rsidR="000832DA" w:rsidRPr="006677C4">
        <w:rPr>
          <w:rFonts w:ascii="Arial" w:hAnsi="Arial" w:cs="Arial"/>
        </w:rPr>
        <w:t xml:space="preserve"> 2021, 333, 337</w:t>
      </w:r>
      <w:r w:rsidR="00855FFA">
        <w:rPr>
          <w:rFonts w:ascii="Arial" w:hAnsi="Arial" w:cs="Arial"/>
        </w:rPr>
        <w:t>.</w:t>
      </w:r>
    </w:p>
  </w:footnote>
  <w:footnote w:id="11">
    <w:p w14:paraId="46FDC96A" w14:textId="5CF0A34C" w:rsidR="00346617" w:rsidRPr="006677C4" w:rsidRDefault="00346617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FC410B" w:rsidRPr="006677C4">
        <w:rPr>
          <w:rStyle w:val="titel"/>
          <w:rFonts w:ascii="Arial" w:hAnsi="Arial" w:cs="Arial"/>
        </w:rPr>
        <w:t xml:space="preserve">Biermann </w:t>
      </w:r>
      <w:r w:rsidR="00FC410B" w:rsidRPr="006677C4">
        <w:rPr>
          <w:rFonts w:ascii="Arial" w:hAnsi="Arial" w:cs="Arial"/>
        </w:rPr>
        <w:t>DAR 2022, 134, 135</w:t>
      </w:r>
      <w:r w:rsidR="00FC410B">
        <w:rPr>
          <w:rFonts w:ascii="Arial" w:hAnsi="Arial" w:cs="Arial"/>
        </w:rPr>
        <w:t xml:space="preserve">; </w:t>
      </w:r>
      <w:r w:rsidR="00133F13" w:rsidRPr="006677C4">
        <w:rPr>
          <w:rStyle w:val="titel"/>
          <w:rFonts w:ascii="Arial" w:hAnsi="Arial" w:cs="Arial"/>
        </w:rPr>
        <w:t>Mayer/</w:t>
      </w:r>
      <w:proofErr w:type="spellStart"/>
      <w:r w:rsidR="00133F13" w:rsidRPr="006677C4">
        <w:rPr>
          <w:rStyle w:val="titel"/>
          <w:rFonts w:ascii="Arial" w:hAnsi="Arial" w:cs="Arial"/>
        </w:rPr>
        <w:t>Möllnitz</w:t>
      </w:r>
      <w:proofErr w:type="spellEnd"/>
      <w:r w:rsidR="00133F13" w:rsidRPr="006677C4">
        <w:rPr>
          <w:rStyle w:val="titel"/>
          <w:rFonts w:ascii="Arial" w:hAnsi="Arial" w:cs="Arial"/>
        </w:rPr>
        <w:t xml:space="preserve"> </w:t>
      </w:r>
      <w:proofErr w:type="spellStart"/>
      <w:r w:rsidR="00133F13" w:rsidRPr="006677C4">
        <w:rPr>
          <w:rFonts w:ascii="Arial" w:hAnsi="Arial" w:cs="Arial"/>
        </w:rPr>
        <w:t>RDi</w:t>
      </w:r>
      <w:proofErr w:type="spellEnd"/>
      <w:r w:rsidR="00133F13" w:rsidRPr="006677C4">
        <w:rPr>
          <w:rFonts w:ascii="Arial" w:hAnsi="Arial" w:cs="Arial"/>
        </w:rPr>
        <w:t xml:space="preserve"> 2021, 333, 337</w:t>
      </w:r>
      <w:r w:rsidR="00550ED8" w:rsidRPr="006677C4">
        <w:rPr>
          <w:rFonts w:ascii="Arial" w:hAnsi="Arial" w:cs="Arial"/>
        </w:rPr>
        <w:t>.</w:t>
      </w:r>
    </w:p>
  </w:footnote>
  <w:footnote w:id="12">
    <w:p w14:paraId="305BA393" w14:textId="5FBF6E60" w:rsidR="002D7791" w:rsidRPr="006677C4" w:rsidRDefault="002D7791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="007B06C1" w:rsidRPr="006677C4">
        <w:rPr>
          <w:rFonts w:ascii="Arial" w:hAnsi="Arial" w:cs="Arial"/>
        </w:rPr>
        <w:t xml:space="preserve"> </w:t>
      </w:r>
      <w:r w:rsidR="00571448" w:rsidRPr="006677C4">
        <w:rPr>
          <w:rFonts w:ascii="Arial" w:hAnsi="Arial" w:cs="Arial"/>
        </w:rPr>
        <w:t>Lorenz NJW 2021, 2065</w:t>
      </w:r>
      <w:r w:rsidR="00FC410B" w:rsidRPr="006677C4">
        <w:rPr>
          <w:rFonts w:ascii="Arial" w:hAnsi="Arial" w:cs="Arial"/>
        </w:rPr>
        <w:t xml:space="preserve">, </w:t>
      </w:r>
      <w:r w:rsidR="00571448" w:rsidRPr="006677C4">
        <w:rPr>
          <w:rFonts w:ascii="Arial" w:hAnsi="Arial" w:cs="Arial"/>
        </w:rPr>
        <w:t>2070</w:t>
      </w:r>
      <w:r w:rsidR="00634674">
        <w:rPr>
          <w:rFonts w:ascii="Arial" w:hAnsi="Arial" w:cs="Arial"/>
        </w:rPr>
        <w:t>;</w:t>
      </w:r>
      <w:r w:rsidR="00571448" w:rsidRPr="006677C4">
        <w:rPr>
          <w:rFonts w:ascii="Arial" w:hAnsi="Arial" w:cs="Arial"/>
        </w:rPr>
        <w:t xml:space="preserve"> </w:t>
      </w:r>
      <w:proofErr w:type="spellStart"/>
      <w:r w:rsidR="00571448" w:rsidRPr="006677C4">
        <w:rPr>
          <w:rFonts w:ascii="Arial" w:hAnsi="Arial" w:cs="Arial"/>
        </w:rPr>
        <w:t>Dubovitskaya</w:t>
      </w:r>
      <w:proofErr w:type="spellEnd"/>
      <w:r w:rsidR="00571448" w:rsidRPr="006677C4">
        <w:rPr>
          <w:rFonts w:ascii="Arial" w:hAnsi="Arial" w:cs="Arial"/>
        </w:rPr>
        <w:t xml:space="preserve"> MMR 2022, 3, </w:t>
      </w:r>
      <w:r w:rsidR="00FC410B" w:rsidRPr="006677C4">
        <w:rPr>
          <w:rFonts w:ascii="Arial" w:hAnsi="Arial" w:cs="Arial"/>
        </w:rPr>
        <w:t xml:space="preserve">4; </w:t>
      </w:r>
      <w:proofErr w:type="spellStart"/>
      <w:r w:rsidR="00FC410B" w:rsidRPr="006677C4">
        <w:rPr>
          <w:rFonts w:ascii="Arial" w:hAnsi="Arial" w:cs="Arial"/>
        </w:rPr>
        <w:t>Heydn</w:t>
      </w:r>
      <w:proofErr w:type="spellEnd"/>
      <w:r w:rsidR="00571448" w:rsidRPr="006677C4">
        <w:rPr>
          <w:rFonts w:ascii="Arial" w:hAnsi="Arial" w:cs="Arial"/>
        </w:rPr>
        <w:t xml:space="preserve"> CR 2021, 709</w:t>
      </w:r>
      <w:r w:rsidR="00FC410B" w:rsidRPr="006677C4">
        <w:rPr>
          <w:rFonts w:ascii="Arial" w:hAnsi="Arial" w:cs="Arial"/>
        </w:rPr>
        <w:t xml:space="preserve">, </w:t>
      </w:r>
      <w:r w:rsidR="00571448" w:rsidRPr="006677C4">
        <w:rPr>
          <w:rFonts w:ascii="Arial" w:hAnsi="Arial" w:cs="Arial"/>
        </w:rPr>
        <w:t>712</w:t>
      </w:r>
      <w:r w:rsidR="00FC410B" w:rsidRPr="006677C4">
        <w:rPr>
          <w:rFonts w:ascii="Arial" w:hAnsi="Arial" w:cs="Arial"/>
        </w:rPr>
        <w:t>; HK-BGB/Schulze § 327a Rn. 6</w:t>
      </w:r>
      <w:r w:rsidR="00634674">
        <w:rPr>
          <w:rFonts w:ascii="Arial" w:hAnsi="Arial" w:cs="Arial"/>
        </w:rPr>
        <w:t xml:space="preserve">; </w:t>
      </w:r>
      <w:r w:rsidR="00683A61" w:rsidRPr="006677C4">
        <w:rPr>
          <w:rFonts w:ascii="Arial" w:hAnsi="Arial" w:cs="Arial"/>
        </w:rPr>
        <w:t>Biermann DAR 2022, 134, 135</w:t>
      </w:r>
      <w:r w:rsidR="008426AA" w:rsidRPr="006677C4">
        <w:rPr>
          <w:rFonts w:ascii="Arial" w:hAnsi="Arial" w:cs="Arial"/>
        </w:rPr>
        <w:t>;</w:t>
      </w:r>
      <w:r w:rsidR="00683A61" w:rsidRPr="006677C4">
        <w:rPr>
          <w:rFonts w:ascii="Arial" w:hAnsi="Arial" w:cs="Arial"/>
        </w:rPr>
        <w:t xml:space="preserve"> </w:t>
      </w:r>
      <w:r w:rsidR="008426AA" w:rsidRPr="006677C4">
        <w:rPr>
          <w:rStyle w:val="titel"/>
          <w:rFonts w:ascii="Arial" w:hAnsi="Arial" w:cs="Arial"/>
        </w:rPr>
        <w:t>Mayer/</w:t>
      </w:r>
      <w:proofErr w:type="spellStart"/>
      <w:r w:rsidR="008426AA" w:rsidRPr="006677C4">
        <w:rPr>
          <w:rStyle w:val="titel"/>
          <w:rFonts w:ascii="Arial" w:hAnsi="Arial" w:cs="Arial"/>
        </w:rPr>
        <w:t>Möllnitz</w:t>
      </w:r>
      <w:proofErr w:type="spellEnd"/>
      <w:r w:rsidR="008426AA" w:rsidRPr="006677C4">
        <w:rPr>
          <w:rStyle w:val="titel"/>
          <w:rFonts w:ascii="Arial" w:hAnsi="Arial" w:cs="Arial"/>
        </w:rPr>
        <w:t xml:space="preserve"> </w:t>
      </w:r>
      <w:proofErr w:type="spellStart"/>
      <w:r w:rsidR="008426AA" w:rsidRPr="006677C4">
        <w:rPr>
          <w:rFonts w:ascii="Arial" w:hAnsi="Arial" w:cs="Arial"/>
        </w:rPr>
        <w:t>RDi</w:t>
      </w:r>
      <w:proofErr w:type="spellEnd"/>
      <w:r w:rsidR="008426AA" w:rsidRPr="006677C4">
        <w:rPr>
          <w:rFonts w:ascii="Arial" w:hAnsi="Arial" w:cs="Arial"/>
        </w:rPr>
        <w:t xml:space="preserve"> 2021, 333, 337</w:t>
      </w:r>
      <w:r w:rsidR="00634674">
        <w:rPr>
          <w:rFonts w:ascii="Arial" w:hAnsi="Arial" w:cs="Arial"/>
        </w:rPr>
        <w:t>.</w:t>
      </w:r>
    </w:p>
  </w:footnote>
  <w:footnote w:id="13">
    <w:p w14:paraId="42EE6DDC" w14:textId="77777777" w:rsidR="00D43324" w:rsidRPr="006677C4" w:rsidRDefault="00D43324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8D6353" w:rsidRPr="006677C4">
        <w:rPr>
          <w:rFonts w:ascii="Arial" w:hAnsi="Arial" w:cs="Arial"/>
        </w:rPr>
        <w:t>Staudinger/</w:t>
      </w:r>
      <w:proofErr w:type="spellStart"/>
      <w:r w:rsidR="008D6353" w:rsidRPr="006677C4">
        <w:rPr>
          <w:rFonts w:ascii="Arial" w:hAnsi="Arial" w:cs="Arial"/>
        </w:rPr>
        <w:t>Artz</w:t>
      </w:r>
      <w:proofErr w:type="spellEnd"/>
      <w:r w:rsidR="008D6353" w:rsidRPr="006677C4">
        <w:rPr>
          <w:rFonts w:ascii="Arial" w:hAnsi="Arial" w:cs="Arial"/>
        </w:rPr>
        <w:t xml:space="preserve"> N. Kaufrecht Rn. 333</w:t>
      </w:r>
      <w:r w:rsidR="008D6353">
        <w:rPr>
          <w:rFonts w:ascii="Arial" w:hAnsi="Arial" w:cs="Arial"/>
        </w:rPr>
        <w:t xml:space="preserve">; </w:t>
      </w:r>
      <w:r w:rsidRPr="006677C4">
        <w:rPr>
          <w:rFonts w:ascii="Arial" w:hAnsi="Arial" w:cs="Arial"/>
        </w:rPr>
        <w:t>Biermann DAR 2022, 134, 135</w:t>
      </w:r>
      <w:r w:rsidR="00F345A4" w:rsidRPr="006677C4">
        <w:rPr>
          <w:rFonts w:ascii="Arial" w:hAnsi="Arial" w:cs="Arial"/>
        </w:rPr>
        <w:t>;</w:t>
      </w:r>
      <w:r w:rsidR="004B637D" w:rsidRPr="006677C4">
        <w:rPr>
          <w:rFonts w:ascii="Arial" w:hAnsi="Arial" w:cs="Arial"/>
        </w:rPr>
        <w:t xml:space="preserve"> </w:t>
      </w:r>
      <w:proofErr w:type="spellStart"/>
      <w:r w:rsidR="0014121D" w:rsidRPr="006677C4">
        <w:rPr>
          <w:rFonts w:ascii="Arial" w:hAnsi="Arial" w:cs="Arial"/>
        </w:rPr>
        <w:t>Dubovitskaya</w:t>
      </w:r>
      <w:proofErr w:type="spellEnd"/>
      <w:r w:rsidR="0014121D" w:rsidRPr="006677C4">
        <w:rPr>
          <w:rFonts w:ascii="Arial" w:hAnsi="Arial" w:cs="Arial"/>
        </w:rPr>
        <w:t xml:space="preserve"> MMR 2022, 3, 4; </w:t>
      </w:r>
      <w:r w:rsidR="009B2FEC" w:rsidRPr="006677C4">
        <w:rPr>
          <w:rStyle w:val="titel"/>
          <w:rFonts w:ascii="Arial" w:hAnsi="Arial" w:cs="Arial"/>
        </w:rPr>
        <w:t>Mayer/</w:t>
      </w:r>
      <w:proofErr w:type="spellStart"/>
      <w:r w:rsidR="009B2FEC" w:rsidRPr="006677C4">
        <w:rPr>
          <w:rStyle w:val="titel"/>
          <w:rFonts w:ascii="Arial" w:hAnsi="Arial" w:cs="Arial"/>
        </w:rPr>
        <w:t>Möllnitz</w:t>
      </w:r>
      <w:proofErr w:type="spellEnd"/>
      <w:r w:rsidR="009B2FEC" w:rsidRPr="006677C4">
        <w:rPr>
          <w:rStyle w:val="titel"/>
          <w:rFonts w:ascii="Arial" w:hAnsi="Arial" w:cs="Arial"/>
        </w:rPr>
        <w:t xml:space="preserve"> </w:t>
      </w:r>
      <w:proofErr w:type="spellStart"/>
      <w:r w:rsidR="009B2FEC" w:rsidRPr="006677C4">
        <w:rPr>
          <w:rFonts w:ascii="Arial" w:hAnsi="Arial" w:cs="Arial"/>
        </w:rPr>
        <w:t>RDi</w:t>
      </w:r>
      <w:proofErr w:type="spellEnd"/>
      <w:r w:rsidR="009B2FEC" w:rsidRPr="006677C4">
        <w:rPr>
          <w:rFonts w:ascii="Arial" w:hAnsi="Arial" w:cs="Arial"/>
        </w:rPr>
        <w:t xml:space="preserve"> 2021, 333, 337</w:t>
      </w:r>
      <w:r w:rsidR="009B2FEC">
        <w:rPr>
          <w:rFonts w:ascii="Arial" w:hAnsi="Arial" w:cs="Arial"/>
        </w:rPr>
        <w:t>.</w:t>
      </w:r>
    </w:p>
  </w:footnote>
  <w:footnote w:id="14">
    <w:p w14:paraId="37A1F4C8" w14:textId="33A8D2E4" w:rsidR="00E2099F" w:rsidRPr="006677C4" w:rsidRDefault="00E2099F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="00804181">
        <w:rPr>
          <w:rFonts w:ascii="Arial" w:hAnsi="Arial" w:cs="Arial"/>
        </w:rPr>
        <w:t xml:space="preserve"> </w:t>
      </w:r>
      <w:proofErr w:type="spellStart"/>
      <w:r w:rsidR="00804181" w:rsidRPr="006677C4">
        <w:rPr>
          <w:rFonts w:ascii="Arial" w:hAnsi="Arial" w:cs="Arial"/>
        </w:rPr>
        <w:t>Hemler</w:t>
      </w:r>
      <w:proofErr w:type="spellEnd"/>
      <w:r w:rsidR="00804181" w:rsidRPr="006677C4">
        <w:rPr>
          <w:rFonts w:ascii="Arial" w:hAnsi="Arial" w:cs="Arial"/>
        </w:rPr>
        <w:t>, Jura 2022, 931, 934</w:t>
      </w:r>
      <w:r w:rsidR="00804181">
        <w:rPr>
          <w:rFonts w:ascii="Arial" w:hAnsi="Arial" w:cs="Arial"/>
        </w:rPr>
        <w:t xml:space="preserve">; </w:t>
      </w:r>
      <w:r w:rsidR="00737F61" w:rsidRPr="006677C4">
        <w:rPr>
          <w:rStyle w:val="titel"/>
          <w:rFonts w:ascii="Arial" w:hAnsi="Arial" w:cs="Arial"/>
        </w:rPr>
        <w:t>Mayer/</w:t>
      </w:r>
      <w:proofErr w:type="spellStart"/>
      <w:r w:rsidR="00737F61" w:rsidRPr="006677C4">
        <w:rPr>
          <w:rStyle w:val="titel"/>
          <w:rFonts w:ascii="Arial" w:hAnsi="Arial" w:cs="Arial"/>
        </w:rPr>
        <w:t>Möllnitz</w:t>
      </w:r>
      <w:proofErr w:type="spellEnd"/>
      <w:r w:rsidR="00737F61" w:rsidRPr="006677C4">
        <w:rPr>
          <w:rStyle w:val="titel"/>
          <w:rFonts w:ascii="Arial" w:hAnsi="Arial" w:cs="Arial"/>
        </w:rPr>
        <w:t xml:space="preserve"> </w:t>
      </w:r>
      <w:proofErr w:type="spellStart"/>
      <w:r w:rsidR="00A17414" w:rsidRPr="006677C4">
        <w:rPr>
          <w:rFonts w:ascii="Arial" w:hAnsi="Arial" w:cs="Arial"/>
        </w:rPr>
        <w:t>RDi</w:t>
      </w:r>
      <w:proofErr w:type="spellEnd"/>
      <w:r w:rsidR="00A17414" w:rsidRPr="006677C4">
        <w:rPr>
          <w:rFonts w:ascii="Arial" w:hAnsi="Arial" w:cs="Arial"/>
        </w:rPr>
        <w:t xml:space="preserve"> 2021, 333</w:t>
      </w:r>
      <w:r w:rsidR="00737F61" w:rsidRPr="006677C4">
        <w:rPr>
          <w:rFonts w:ascii="Arial" w:hAnsi="Arial" w:cs="Arial"/>
        </w:rPr>
        <w:t>, 337;</w:t>
      </w:r>
      <w:r w:rsidRPr="006677C4">
        <w:rPr>
          <w:rFonts w:ascii="Arial" w:hAnsi="Arial" w:cs="Arial"/>
        </w:rPr>
        <w:t xml:space="preserve"> Staudinger/</w:t>
      </w:r>
      <w:proofErr w:type="spellStart"/>
      <w:r w:rsidRPr="006677C4">
        <w:rPr>
          <w:rFonts w:ascii="Arial" w:hAnsi="Arial" w:cs="Arial"/>
        </w:rPr>
        <w:t>Artz</w:t>
      </w:r>
      <w:proofErr w:type="spellEnd"/>
      <w:r w:rsidRPr="006677C4">
        <w:rPr>
          <w:rFonts w:ascii="Arial" w:hAnsi="Arial" w:cs="Arial"/>
        </w:rPr>
        <w:t xml:space="preserve"> N</w:t>
      </w:r>
      <w:r w:rsidR="00877B13" w:rsidRPr="006677C4">
        <w:rPr>
          <w:rFonts w:ascii="Arial" w:hAnsi="Arial" w:cs="Arial"/>
        </w:rPr>
        <w:t>.</w:t>
      </w:r>
      <w:r w:rsidRPr="006677C4">
        <w:rPr>
          <w:rFonts w:ascii="Arial" w:hAnsi="Arial" w:cs="Arial"/>
        </w:rPr>
        <w:t xml:space="preserve"> Kaufrecht Rn. 319</w:t>
      </w:r>
      <w:r w:rsidR="00D253B9" w:rsidRPr="006677C4">
        <w:rPr>
          <w:rFonts w:ascii="Arial" w:hAnsi="Arial" w:cs="Arial"/>
        </w:rPr>
        <w:t>.</w:t>
      </w:r>
    </w:p>
  </w:footnote>
  <w:footnote w:id="15">
    <w:p w14:paraId="69987B43" w14:textId="6488FE3B" w:rsidR="004204DB" w:rsidRPr="006677C4" w:rsidRDefault="004204DB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DF0AAB" w:rsidRPr="006677C4">
        <w:rPr>
          <w:rFonts w:ascii="Arial" w:hAnsi="Arial" w:cs="Arial"/>
        </w:rPr>
        <w:t xml:space="preserve">OLG Celle </w:t>
      </w:r>
      <w:r w:rsidR="00EA6730" w:rsidRPr="006677C4">
        <w:rPr>
          <w:rFonts w:ascii="Arial" w:hAnsi="Arial" w:cs="Arial"/>
        </w:rPr>
        <w:t xml:space="preserve">m. Anm. Hagen </w:t>
      </w:r>
      <w:proofErr w:type="spellStart"/>
      <w:r w:rsidR="00114B36" w:rsidRPr="006677C4">
        <w:rPr>
          <w:rFonts w:ascii="Arial" w:hAnsi="Arial" w:cs="Arial"/>
        </w:rPr>
        <w:t>VuR</w:t>
      </w:r>
      <w:proofErr w:type="spellEnd"/>
      <w:r w:rsidR="00114B36" w:rsidRPr="006677C4">
        <w:rPr>
          <w:rFonts w:ascii="Arial" w:hAnsi="Arial" w:cs="Arial"/>
        </w:rPr>
        <w:t xml:space="preserve"> 2007, 475</w:t>
      </w:r>
      <w:r w:rsidR="00F811BD" w:rsidRPr="006677C4">
        <w:rPr>
          <w:rFonts w:ascii="Arial" w:hAnsi="Arial" w:cs="Arial"/>
        </w:rPr>
        <w:t>;</w:t>
      </w:r>
      <w:r w:rsidR="00535B30" w:rsidRPr="006677C4">
        <w:rPr>
          <w:rFonts w:ascii="Arial" w:hAnsi="Arial" w:cs="Arial"/>
        </w:rPr>
        <w:t xml:space="preserve"> </w:t>
      </w:r>
      <w:r w:rsidR="009269CE" w:rsidRPr="006677C4">
        <w:rPr>
          <w:rFonts w:ascii="Arial" w:hAnsi="Arial" w:cs="Arial"/>
        </w:rPr>
        <w:t>Grüne</w:t>
      </w:r>
      <w:r w:rsidR="008B448A" w:rsidRPr="006677C4">
        <w:rPr>
          <w:rFonts w:ascii="Arial" w:hAnsi="Arial" w:cs="Arial"/>
        </w:rPr>
        <w:t xml:space="preserve">berg/Ellenberger </w:t>
      </w:r>
      <w:r w:rsidR="00535B30" w:rsidRPr="006677C4">
        <w:rPr>
          <w:rFonts w:ascii="Arial" w:hAnsi="Arial" w:cs="Arial"/>
        </w:rPr>
        <w:t>§ 13, Rn. 3</w:t>
      </w:r>
      <w:r w:rsidR="00F64DCA" w:rsidRPr="006677C4">
        <w:rPr>
          <w:rFonts w:ascii="Arial" w:hAnsi="Arial" w:cs="Arial"/>
        </w:rPr>
        <w:t>;</w:t>
      </w:r>
      <w:r w:rsidR="008B448A" w:rsidRPr="006677C4">
        <w:rPr>
          <w:rFonts w:ascii="Arial" w:hAnsi="Arial" w:cs="Arial"/>
        </w:rPr>
        <w:t xml:space="preserve"> </w:t>
      </w:r>
      <w:r w:rsidR="00EB540B" w:rsidRPr="006677C4">
        <w:rPr>
          <w:rFonts w:ascii="Arial" w:hAnsi="Arial" w:cs="Arial"/>
        </w:rPr>
        <w:t>BT-Drs</w:t>
      </w:r>
      <w:r w:rsidR="00452058" w:rsidRPr="006677C4">
        <w:rPr>
          <w:rFonts w:ascii="Arial" w:hAnsi="Arial" w:cs="Arial"/>
        </w:rPr>
        <w:t>.</w:t>
      </w:r>
      <w:r w:rsidR="00EB540B" w:rsidRPr="006677C4">
        <w:rPr>
          <w:rFonts w:ascii="Arial" w:hAnsi="Arial" w:cs="Arial"/>
        </w:rPr>
        <w:t xml:space="preserve"> 14/6857, 64</w:t>
      </w:r>
      <w:r w:rsidR="00775FB1" w:rsidRPr="006677C4">
        <w:rPr>
          <w:rFonts w:ascii="Arial" w:hAnsi="Arial" w:cs="Arial"/>
        </w:rPr>
        <w:t>.</w:t>
      </w:r>
    </w:p>
  </w:footnote>
  <w:footnote w:id="16">
    <w:p w14:paraId="55F1EF19" w14:textId="28314FFE" w:rsidR="00454263" w:rsidRPr="006677C4" w:rsidRDefault="00454263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2D5A75" w:rsidRPr="006677C4">
        <w:rPr>
          <w:rFonts w:ascii="Arial" w:hAnsi="Arial" w:cs="Arial"/>
        </w:rPr>
        <w:t>Wilke VuR 2021, 283</w:t>
      </w:r>
      <w:r w:rsidR="00CD6998" w:rsidRPr="006677C4">
        <w:rPr>
          <w:rFonts w:ascii="Arial" w:hAnsi="Arial" w:cs="Arial"/>
        </w:rPr>
        <w:t xml:space="preserve">, </w:t>
      </w:r>
      <w:r w:rsidR="002D5A75" w:rsidRPr="006677C4">
        <w:rPr>
          <w:rFonts w:ascii="Arial" w:hAnsi="Arial" w:cs="Arial"/>
        </w:rPr>
        <w:t>286</w:t>
      </w:r>
      <w:r w:rsidR="00CD6998" w:rsidRPr="006677C4">
        <w:rPr>
          <w:rFonts w:ascii="Arial" w:hAnsi="Arial" w:cs="Arial"/>
        </w:rPr>
        <w:t>0</w:t>
      </w:r>
      <w:r w:rsidR="00ED08F0" w:rsidRPr="006677C4">
        <w:rPr>
          <w:rFonts w:ascii="Arial" w:hAnsi="Arial" w:cs="Arial"/>
        </w:rPr>
        <w:t>;</w:t>
      </w:r>
      <w:r w:rsidR="002D5A75" w:rsidRPr="006677C4">
        <w:rPr>
          <w:rFonts w:ascii="Arial" w:hAnsi="Arial" w:cs="Arial"/>
        </w:rPr>
        <w:t xml:space="preserve"> </w:t>
      </w:r>
      <w:r w:rsidR="005E6B61" w:rsidRPr="006677C4">
        <w:rPr>
          <w:rFonts w:ascii="Arial" w:hAnsi="Arial" w:cs="Arial"/>
        </w:rPr>
        <w:t>Staudinger/</w:t>
      </w:r>
      <w:proofErr w:type="spellStart"/>
      <w:r w:rsidR="005E6B61" w:rsidRPr="006677C4">
        <w:rPr>
          <w:rFonts w:ascii="Arial" w:hAnsi="Arial" w:cs="Arial"/>
        </w:rPr>
        <w:t>Artz</w:t>
      </w:r>
      <w:proofErr w:type="spellEnd"/>
      <w:r w:rsidR="005E6B61" w:rsidRPr="006677C4">
        <w:rPr>
          <w:rFonts w:ascii="Arial" w:hAnsi="Arial" w:cs="Arial"/>
        </w:rPr>
        <w:t xml:space="preserve"> N</w:t>
      </w:r>
      <w:r w:rsidR="00ED08F0" w:rsidRPr="006677C4">
        <w:rPr>
          <w:rFonts w:ascii="Arial" w:hAnsi="Arial" w:cs="Arial"/>
        </w:rPr>
        <w:t>.</w:t>
      </w:r>
      <w:r w:rsidR="005E6B61" w:rsidRPr="006677C4">
        <w:rPr>
          <w:rFonts w:ascii="Arial" w:hAnsi="Arial" w:cs="Arial"/>
        </w:rPr>
        <w:t xml:space="preserve"> Kaufrecht Rn. 143, 153</w:t>
      </w:r>
      <w:r w:rsidR="00ED08F0" w:rsidRPr="006677C4">
        <w:rPr>
          <w:rFonts w:ascii="Arial" w:hAnsi="Arial" w:cs="Arial"/>
        </w:rPr>
        <w:t>;</w:t>
      </w:r>
      <w:r w:rsidR="00CA6946" w:rsidRPr="006677C4">
        <w:rPr>
          <w:rFonts w:ascii="Arial" w:hAnsi="Arial" w:cs="Arial"/>
        </w:rPr>
        <w:t xml:space="preserve"> </w:t>
      </w:r>
      <w:r w:rsidR="00276CF5" w:rsidRPr="006677C4">
        <w:rPr>
          <w:rFonts w:ascii="Arial" w:hAnsi="Arial" w:cs="Arial"/>
        </w:rPr>
        <w:t>Brox/Walker SR BT § 7 Rn. 7g</w:t>
      </w:r>
      <w:r w:rsidR="007550E6">
        <w:rPr>
          <w:rFonts w:ascii="Arial" w:hAnsi="Arial" w:cs="Arial"/>
        </w:rPr>
        <w:t xml:space="preserve">; </w:t>
      </w:r>
      <w:proofErr w:type="spellStart"/>
      <w:r w:rsidR="007550E6" w:rsidRPr="006677C4">
        <w:rPr>
          <w:rFonts w:ascii="Arial" w:hAnsi="Arial" w:cs="Arial"/>
        </w:rPr>
        <w:t>Staudenmayer</w:t>
      </w:r>
      <w:proofErr w:type="spellEnd"/>
      <w:r w:rsidR="007550E6" w:rsidRPr="006677C4">
        <w:rPr>
          <w:rFonts w:ascii="Arial" w:hAnsi="Arial" w:cs="Arial"/>
        </w:rPr>
        <w:t xml:space="preserve"> NJW 2019, 2889, 2992</w:t>
      </w:r>
      <w:r w:rsidR="006F495D">
        <w:rPr>
          <w:rFonts w:ascii="Arial" w:hAnsi="Arial" w:cs="Arial"/>
        </w:rPr>
        <w:t>.</w:t>
      </w:r>
    </w:p>
  </w:footnote>
  <w:footnote w:id="17">
    <w:p w14:paraId="3D6E8147" w14:textId="2B3F2113" w:rsidR="0002013F" w:rsidRPr="006677C4" w:rsidRDefault="0002013F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3F3B68" w:rsidRPr="006677C4">
        <w:rPr>
          <w:rFonts w:ascii="Arial" w:hAnsi="Arial" w:cs="Arial"/>
        </w:rPr>
        <w:t>BeckOK BGB/Faust</w:t>
      </w:r>
      <w:r w:rsidR="00414DA2" w:rsidRPr="006677C4">
        <w:rPr>
          <w:rFonts w:ascii="Arial" w:hAnsi="Arial" w:cs="Arial"/>
        </w:rPr>
        <w:t xml:space="preserve"> </w:t>
      </w:r>
      <w:r w:rsidR="003F3B68" w:rsidRPr="006677C4">
        <w:rPr>
          <w:rFonts w:ascii="Arial" w:hAnsi="Arial" w:cs="Arial"/>
        </w:rPr>
        <w:t>§ 475b Rn. 13</w:t>
      </w:r>
      <w:r w:rsidR="00414DA2" w:rsidRPr="006677C4">
        <w:rPr>
          <w:rFonts w:ascii="Arial" w:hAnsi="Arial" w:cs="Arial"/>
        </w:rPr>
        <w:t xml:space="preserve">; </w:t>
      </w:r>
      <w:r w:rsidR="003F3B68" w:rsidRPr="006677C4">
        <w:rPr>
          <w:rFonts w:ascii="Arial" w:hAnsi="Arial" w:cs="Arial"/>
        </w:rPr>
        <w:t>BT-Drs. 19/27424, 31</w:t>
      </w:r>
      <w:r w:rsidR="00414DA2" w:rsidRPr="006677C4">
        <w:rPr>
          <w:rFonts w:ascii="Arial" w:hAnsi="Arial" w:cs="Arial"/>
        </w:rPr>
        <w:t>;</w:t>
      </w:r>
      <w:r w:rsidR="000C5606" w:rsidRPr="006677C4">
        <w:rPr>
          <w:rFonts w:ascii="Arial" w:hAnsi="Arial" w:cs="Arial"/>
        </w:rPr>
        <w:t xml:space="preserve"> </w:t>
      </w:r>
      <w:proofErr w:type="spellStart"/>
      <w:r w:rsidR="00D978DC" w:rsidRPr="006677C4">
        <w:rPr>
          <w:rFonts w:ascii="Arial" w:hAnsi="Arial" w:cs="Arial"/>
        </w:rPr>
        <w:t>Brönneke</w:t>
      </w:r>
      <w:proofErr w:type="spellEnd"/>
      <w:r w:rsidR="00D978DC" w:rsidRPr="006677C4">
        <w:rPr>
          <w:rFonts w:ascii="Arial" w:hAnsi="Arial" w:cs="Arial"/>
        </w:rPr>
        <w:t xml:space="preserve"> et al. Neues SR</w:t>
      </w:r>
      <w:r w:rsidR="000C5606" w:rsidRPr="006677C4">
        <w:rPr>
          <w:rFonts w:ascii="Arial" w:hAnsi="Arial" w:cs="Arial"/>
        </w:rPr>
        <w:t>/</w:t>
      </w:r>
      <w:proofErr w:type="spellStart"/>
      <w:r w:rsidR="000C5606" w:rsidRPr="006677C4">
        <w:rPr>
          <w:rFonts w:ascii="Arial" w:hAnsi="Arial" w:cs="Arial"/>
        </w:rPr>
        <w:t>Brönneke</w:t>
      </w:r>
      <w:proofErr w:type="spellEnd"/>
      <w:r w:rsidR="000C5606" w:rsidRPr="006677C4">
        <w:rPr>
          <w:rFonts w:ascii="Arial" w:hAnsi="Arial" w:cs="Arial"/>
        </w:rPr>
        <w:t>/Schmitt/</w:t>
      </w:r>
      <w:proofErr w:type="spellStart"/>
      <w:r w:rsidR="000C5606" w:rsidRPr="006677C4">
        <w:rPr>
          <w:rFonts w:ascii="Arial" w:hAnsi="Arial" w:cs="Arial"/>
        </w:rPr>
        <w:t>Willburger</w:t>
      </w:r>
      <w:proofErr w:type="spellEnd"/>
      <w:r w:rsidR="000C5606" w:rsidRPr="006677C4">
        <w:rPr>
          <w:rFonts w:ascii="Arial" w:hAnsi="Arial" w:cs="Arial"/>
        </w:rPr>
        <w:t xml:space="preserve"> §</w:t>
      </w:r>
      <w:r w:rsidR="00D840EF" w:rsidRPr="006677C4">
        <w:rPr>
          <w:rFonts w:ascii="Arial" w:hAnsi="Arial" w:cs="Arial"/>
        </w:rPr>
        <w:t xml:space="preserve"> </w:t>
      </w:r>
      <w:r w:rsidR="000C5606" w:rsidRPr="006677C4">
        <w:rPr>
          <w:rFonts w:ascii="Arial" w:hAnsi="Arial" w:cs="Arial"/>
        </w:rPr>
        <w:t xml:space="preserve">4 </w:t>
      </w:r>
      <w:proofErr w:type="spellStart"/>
      <w:r w:rsidR="000C5606" w:rsidRPr="006677C4">
        <w:rPr>
          <w:rFonts w:ascii="Arial" w:hAnsi="Arial" w:cs="Arial"/>
        </w:rPr>
        <w:t>Rn</w:t>
      </w:r>
      <w:proofErr w:type="spellEnd"/>
      <w:r w:rsidR="000C5606" w:rsidRPr="006677C4">
        <w:rPr>
          <w:rFonts w:ascii="Arial" w:hAnsi="Arial" w:cs="Arial"/>
        </w:rPr>
        <w:t>. 62</w:t>
      </w:r>
      <w:r w:rsidR="00F41150">
        <w:rPr>
          <w:rFonts w:ascii="Arial" w:hAnsi="Arial" w:cs="Arial"/>
        </w:rPr>
        <w:t>;</w:t>
      </w:r>
      <w:r w:rsidR="00C154E2" w:rsidRPr="006677C4">
        <w:rPr>
          <w:rFonts w:ascii="Arial" w:hAnsi="Arial" w:cs="Arial"/>
        </w:rPr>
        <w:t xml:space="preserve"> </w:t>
      </w:r>
      <w:proofErr w:type="spellStart"/>
      <w:r w:rsidR="00C154E2" w:rsidRPr="006677C4">
        <w:rPr>
          <w:rFonts w:ascii="Arial" w:hAnsi="Arial" w:cs="Arial"/>
        </w:rPr>
        <w:t>Schörnig</w:t>
      </w:r>
      <w:proofErr w:type="spellEnd"/>
      <w:r w:rsidR="00C154E2" w:rsidRPr="006677C4">
        <w:rPr>
          <w:rFonts w:ascii="Arial" w:hAnsi="Arial" w:cs="Arial"/>
        </w:rPr>
        <w:t xml:space="preserve"> MDR 2021, 1097</w:t>
      </w:r>
      <w:r w:rsidR="00823E03" w:rsidRPr="006677C4">
        <w:rPr>
          <w:rFonts w:ascii="Arial" w:hAnsi="Arial" w:cs="Arial"/>
        </w:rPr>
        <w:t>, 1101</w:t>
      </w:r>
      <w:r w:rsidR="00E91BFF">
        <w:rPr>
          <w:rFonts w:ascii="Arial" w:hAnsi="Arial" w:cs="Arial"/>
        </w:rPr>
        <w:t>.</w:t>
      </w:r>
    </w:p>
  </w:footnote>
  <w:footnote w:id="18">
    <w:p w14:paraId="2976229C" w14:textId="77777777" w:rsidR="00CA6A1A" w:rsidRPr="006677C4" w:rsidRDefault="00CA6A1A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M</w:t>
      </w:r>
      <w:r w:rsidR="002C51E3" w:rsidRPr="006677C4">
        <w:rPr>
          <w:rFonts w:ascii="Arial" w:hAnsi="Arial" w:cs="Arial"/>
        </w:rPr>
        <w:t>K-</w:t>
      </w:r>
      <w:r w:rsidRPr="006677C4">
        <w:rPr>
          <w:rFonts w:ascii="Arial" w:hAnsi="Arial" w:cs="Arial"/>
        </w:rPr>
        <w:t>BGB/Ernst</w:t>
      </w:r>
      <w:r w:rsidR="002C51E3" w:rsidRPr="006677C4">
        <w:rPr>
          <w:rFonts w:ascii="Arial" w:hAnsi="Arial" w:cs="Arial"/>
        </w:rPr>
        <w:t xml:space="preserve"> </w:t>
      </w:r>
      <w:r w:rsidRPr="006677C4">
        <w:rPr>
          <w:rFonts w:ascii="Arial" w:hAnsi="Arial" w:cs="Arial"/>
        </w:rPr>
        <w:t>§ 275 Rn. 143</w:t>
      </w:r>
      <w:r w:rsidR="002C51E3" w:rsidRPr="006677C4">
        <w:rPr>
          <w:rFonts w:ascii="Arial" w:hAnsi="Arial" w:cs="Arial"/>
        </w:rPr>
        <w:t>;</w:t>
      </w:r>
      <w:r w:rsidR="000F2CBC" w:rsidRPr="006677C4">
        <w:rPr>
          <w:rFonts w:ascii="Arial" w:hAnsi="Arial" w:cs="Arial"/>
        </w:rPr>
        <w:t xml:space="preserve"> Weiler SchuldR AT, 6. Aufl. 2022, § 29 Rn. 6,</w:t>
      </w:r>
      <w:r w:rsidR="002D4046" w:rsidRPr="006677C4">
        <w:rPr>
          <w:rFonts w:ascii="Arial" w:hAnsi="Arial" w:cs="Arial"/>
        </w:rPr>
        <w:t xml:space="preserve"> </w:t>
      </w:r>
      <w:r w:rsidR="0061103B" w:rsidRPr="006677C4">
        <w:rPr>
          <w:rFonts w:ascii="Arial" w:hAnsi="Arial" w:cs="Arial"/>
        </w:rPr>
        <w:t>Brox/Walker SR AT § 22</w:t>
      </w:r>
      <w:r w:rsidR="00DA480A" w:rsidRPr="006677C4">
        <w:rPr>
          <w:rFonts w:ascii="Arial" w:hAnsi="Arial" w:cs="Arial"/>
        </w:rPr>
        <w:t xml:space="preserve"> </w:t>
      </w:r>
      <w:r w:rsidR="0061103B" w:rsidRPr="006677C4">
        <w:rPr>
          <w:rFonts w:ascii="Arial" w:hAnsi="Arial" w:cs="Arial"/>
        </w:rPr>
        <w:t>Rn. 14</w:t>
      </w:r>
      <w:r w:rsidR="00DA480A" w:rsidRPr="006677C4">
        <w:rPr>
          <w:rFonts w:ascii="Arial" w:hAnsi="Arial" w:cs="Arial"/>
        </w:rPr>
        <w:t>.</w:t>
      </w:r>
    </w:p>
  </w:footnote>
  <w:footnote w:id="19">
    <w:p w14:paraId="42D34786" w14:textId="26C60D1C" w:rsidR="00615827" w:rsidRPr="006677C4" w:rsidRDefault="00615827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BeckOK BGB/Lorenz § 275 Rn. 40</w:t>
      </w:r>
      <w:r w:rsidR="00A3545B" w:rsidRPr="006677C4">
        <w:rPr>
          <w:rFonts w:ascii="Arial" w:hAnsi="Arial" w:cs="Arial"/>
        </w:rPr>
        <w:t>;</w:t>
      </w:r>
      <w:r w:rsidRPr="006677C4">
        <w:rPr>
          <w:rFonts w:ascii="Arial" w:hAnsi="Arial" w:cs="Arial"/>
        </w:rPr>
        <w:t xml:space="preserve"> </w:t>
      </w:r>
      <w:r w:rsidR="00E27455" w:rsidRPr="006677C4">
        <w:rPr>
          <w:rFonts w:ascii="Arial" w:hAnsi="Arial" w:cs="Arial"/>
        </w:rPr>
        <w:t xml:space="preserve">Weiler </w:t>
      </w:r>
      <w:r w:rsidR="00D95114" w:rsidRPr="006677C4">
        <w:rPr>
          <w:rFonts w:ascii="Arial" w:hAnsi="Arial" w:cs="Arial"/>
        </w:rPr>
        <w:t>SR AT</w:t>
      </w:r>
      <w:r w:rsidR="00E27455" w:rsidRPr="006677C4">
        <w:rPr>
          <w:rFonts w:ascii="Arial" w:hAnsi="Arial" w:cs="Arial"/>
        </w:rPr>
        <w:t xml:space="preserve"> § 19 Rn. 13</w:t>
      </w:r>
      <w:r w:rsidR="00942C1C" w:rsidRPr="006677C4">
        <w:rPr>
          <w:rFonts w:ascii="Arial" w:hAnsi="Arial" w:cs="Arial"/>
        </w:rPr>
        <w:t>;</w:t>
      </w:r>
      <w:r w:rsidR="00A3575E" w:rsidRPr="006677C4">
        <w:rPr>
          <w:rFonts w:ascii="Arial" w:hAnsi="Arial" w:cs="Arial"/>
        </w:rPr>
        <w:t xml:space="preserve"> </w:t>
      </w:r>
      <w:r w:rsidR="00096710" w:rsidRPr="006677C4">
        <w:rPr>
          <w:rFonts w:ascii="Arial" w:hAnsi="Arial" w:cs="Arial"/>
        </w:rPr>
        <w:t>Brox/Walker SR AT, § 22</w:t>
      </w:r>
      <w:r w:rsidR="00A3545B" w:rsidRPr="006677C4">
        <w:rPr>
          <w:rFonts w:ascii="Arial" w:hAnsi="Arial" w:cs="Arial"/>
        </w:rPr>
        <w:t xml:space="preserve"> </w:t>
      </w:r>
      <w:r w:rsidR="00096710" w:rsidRPr="006677C4">
        <w:rPr>
          <w:rFonts w:ascii="Arial" w:hAnsi="Arial" w:cs="Arial"/>
        </w:rPr>
        <w:t>Rn. 17</w:t>
      </w:r>
      <w:r w:rsidR="00F13079" w:rsidRPr="006677C4">
        <w:rPr>
          <w:rFonts w:ascii="Arial" w:hAnsi="Arial" w:cs="Arial"/>
        </w:rPr>
        <w:t>; BGH NJW 2014, 3365, 3367.</w:t>
      </w:r>
    </w:p>
  </w:footnote>
  <w:footnote w:id="20">
    <w:p w14:paraId="7C89BEF3" w14:textId="77777777" w:rsidR="00B06012" w:rsidRPr="006677C4" w:rsidRDefault="00B06012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BeckOK BGB/Schmidt</w:t>
      </w:r>
      <w:r w:rsidR="00A3545B" w:rsidRPr="006677C4">
        <w:rPr>
          <w:rFonts w:ascii="Arial" w:hAnsi="Arial" w:cs="Arial"/>
        </w:rPr>
        <w:t xml:space="preserve"> </w:t>
      </w:r>
      <w:r w:rsidRPr="006677C4">
        <w:rPr>
          <w:rFonts w:ascii="Arial" w:hAnsi="Arial" w:cs="Arial"/>
        </w:rPr>
        <w:t>§ 323 Rn. 47</w:t>
      </w:r>
      <w:r w:rsidR="00A3545B" w:rsidRPr="006677C4">
        <w:rPr>
          <w:rFonts w:ascii="Arial" w:hAnsi="Arial" w:cs="Arial"/>
        </w:rPr>
        <w:t>;</w:t>
      </w:r>
      <w:r w:rsidRPr="006677C4">
        <w:rPr>
          <w:rFonts w:ascii="Arial" w:hAnsi="Arial" w:cs="Arial"/>
        </w:rPr>
        <w:t xml:space="preserve"> </w:t>
      </w:r>
      <w:r w:rsidR="0040381B" w:rsidRPr="006677C4">
        <w:rPr>
          <w:rFonts w:ascii="Arial" w:hAnsi="Arial" w:cs="Arial"/>
        </w:rPr>
        <w:t>Grüneberg</w:t>
      </w:r>
      <w:r w:rsidR="001320A8" w:rsidRPr="006677C4">
        <w:rPr>
          <w:rFonts w:ascii="Arial" w:hAnsi="Arial" w:cs="Arial"/>
        </w:rPr>
        <w:t>/G</w:t>
      </w:r>
      <w:r w:rsidR="00A3545B" w:rsidRPr="006677C4">
        <w:rPr>
          <w:rFonts w:ascii="Arial" w:hAnsi="Arial" w:cs="Arial"/>
        </w:rPr>
        <w:t>r</w:t>
      </w:r>
      <w:r w:rsidR="001320A8" w:rsidRPr="006677C4">
        <w:rPr>
          <w:rFonts w:ascii="Arial" w:hAnsi="Arial" w:cs="Arial"/>
        </w:rPr>
        <w:t>üneberg § 323 Rn. 32</w:t>
      </w:r>
      <w:r w:rsidR="00F13079" w:rsidRPr="006677C4">
        <w:rPr>
          <w:rFonts w:ascii="Arial" w:hAnsi="Arial" w:cs="Arial"/>
        </w:rPr>
        <w:t>; BGH NJW 2013, 1365, 1366.</w:t>
      </w:r>
    </w:p>
  </w:footnote>
  <w:footnote w:id="21">
    <w:p w14:paraId="68155EF5" w14:textId="77777777" w:rsidR="00B512C4" w:rsidRPr="006677C4" w:rsidRDefault="00B512C4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E43CE7" w:rsidRPr="006677C4">
        <w:rPr>
          <w:rFonts w:ascii="Arial" w:hAnsi="Arial" w:cs="Arial"/>
        </w:rPr>
        <w:t xml:space="preserve">BeckOK BGB/Faust § 438 Rn. 38; </w:t>
      </w:r>
      <w:r w:rsidR="00F94D01" w:rsidRPr="006677C4">
        <w:rPr>
          <w:rFonts w:ascii="Arial" w:hAnsi="Arial" w:cs="Arial"/>
        </w:rPr>
        <w:t xml:space="preserve">BGH </w:t>
      </w:r>
      <w:r w:rsidR="00643EF2" w:rsidRPr="006677C4">
        <w:rPr>
          <w:rFonts w:ascii="Arial" w:hAnsi="Arial" w:cs="Arial"/>
        </w:rPr>
        <w:t>NJOZ 2020, 574</w:t>
      </w:r>
      <w:r w:rsidR="00E43CE7" w:rsidRPr="006677C4">
        <w:rPr>
          <w:rFonts w:ascii="Arial" w:hAnsi="Arial" w:cs="Arial"/>
        </w:rPr>
        <w:t>, 575</w:t>
      </w:r>
      <w:r w:rsidR="00F50E23" w:rsidRPr="006677C4">
        <w:rPr>
          <w:rFonts w:ascii="Arial" w:hAnsi="Arial" w:cs="Arial"/>
        </w:rPr>
        <w:t>;</w:t>
      </w:r>
      <w:r w:rsidR="006959D5" w:rsidRPr="006677C4">
        <w:rPr>
          <w:rFonts w:ascii="Arial" w:hAnsi="Arial" w:cs="Arial"/>
        </w:rPr>
        <w:t xml:space="preserve"> </w:t>
      </w:r>
      <w:r w:rsidR="00FE652A" w:rsidRPr="006677C4">
        <w:rPr>
          <w:rFonts w:ascii="Arial" w:hAnsi="Arial" w:cs="Arial"/>
        </w:rPr>
        <w:t xml:space="preserve">Looschelders </w:t>
      </w:r>
      <w:r w:rsidR="00F50E23" w:rsidRPr="006677C4">
        <w:rPr>
          <w:rFonts w:ascii="Arial" w:hAnsi="Arial" w:cs="Arial"/>
        </w:rPr>
        <w:t>SR</w:t>
      </w:r>
      <w:r w:rsidR="00FE652A" w:rsidRPr="006677C4">
        <w:rPr>
          <w:rFonts w:ascii="Arial" w:hAnsi="Arial" w:cs="Arial"/>
        </w:rPr>
        <w:t xml:space="preserve"> BT</w:t>
      </w:r>
      <w:r w:rsidR="00ED336C" w:rsidRPr="006677C4">
        <w:rPr>
          <w:rFonts w:ascii="Arial" w:hAnsi="Arial" w:cs="Arial"/>
        </w:rPr>
        <w:t xml:space="preserve"> § 5 Rn. 2</w:t>
      </w:r>
      <w:r w:rsidR="00F50E23" w:rsidRPr="006677C4">
        <w:rPr>
          <w:rFonts w:ascii="Arial" w:hAnsi="Arial" w:cs="Arial"/>
        </w:rPr>
        <w:t>.</w:t>
      </w:r>
    </w:p>
  </w:footnote>
  <w:footnote w:id="22">
    <w:p w14:paraId="35A4A78D" w14:textId="24E004CF" w:rsidR="00ED4E10" w:rsidRPr="006677C4" w:rsidRDefault="00ED4E10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BeckOK BGB</w:t>
      </w:r>
      <w:r w:rsidR="005B12A8" w:rsidRPr="006677C4">
        <w:rPr>
          <w:rFonts w:ascii="Arial" w:hAnsi="Arial" w:cs="Arial"/>
        </w:rPr>
        <w:t>/Schäfer</w:t>
      </w:r>
      <w:r w:rsidR="00F50E23" w:rsidRPr="006677C4">
        <w:rPr>
          <w:rFonts w:ascii="Arial" w:hAnsi="Arial" w:cs="Arial"/>
        </w:rPr>
        <w:t xml:space="preserve"> </w:t>
      </w:r>
      <w:r w:rsidRPr="006677C4">
        <w:rPr>
          <w:rFonts w:ascii="Arial" w:hAnsi="Arial" w:cs="Arial"/>
        </w:rPr>
        <w:t>§ 166 Rn. 18</w:t>
      </w:r>
      <w:r w:rsidR="005B12A8" w:rsidRPr="006677C4">
        <w:rPr>
          <w:rFonts w:ascii="Arial" w:hAnsi="Arial" w:cs="Arial"/>
        </w:rPr>
        <w:t>;</w:t>
      </w:r>
      <w:r w:rsidRPr="006677C4">
        <w:rPr>
          <w:rFonts w:ascii="Arial" w:hAnsi="Arial" w:cs="Arial"/>
        </w:rPr>
        <w:t xml:space="preserve"> </w:t>
      </w:r>
      <w:r w:rsidR="001D6A8A" w:rsidRPr="006677C4">
        <w:rPr>
          <w:rFonts w:ascii="Arial" w:hAnsi="Arial" w:cs="Arial"/>
        </w:rPr>
        <w:t>Köhler BGB AT § 11</w:t>
      </w:r>
      <w:r w:rsidR="001B0C0D" w:rsidRPr="006677C4">
        <w:rPr>
          <w:rFonts w:ascii="Arial" w:hAnsi="Arial" w:cs="Arial"/>
        </w:rPr>
        <w:t xml:space="preserve"> </w:t>
      </w:r>
      <w:r w:rsidR="001D6A8A" w:rsidRPr="006677C4">
        <w:rPr>
          <w:rFonts w:ascii="Arial" w:hAnsi="Arial" w:cs="Arial"/>
        </w:rPr>
        <w:t>Rn. 5</w:t>
      </w:r>
      <w:r w:rsidR="00A96B63" w:rsidRPr="006677C4">
        <w:rPr>
          <w:rFonts w:ascii="Arial" w:hAnsi="Arial" w:cs="Arial"/>
        </w:rPr>
        <w:t>;</w:t>
      </w:r>
      <w:r w:rsidR="00835264">
        <w:rPr>
          <w:rFonts w:ascii="Arial" w:hAnsi="Arial" w:cs="Arial"/>
        </w:rPr>
        <w:t xml:space="preserve"> </w:t>
      </w:r>
      <w:r w:rsidR="00B511D6" w:rsidRPr="006677C4">
        <w:rPr>
          <w:rFonts w:ascii="Arial" w:hAnsi="Arial" w:cs="Arial"/>
        </w:rPr>
        <w:t xml:space="preserve">BGH </w:t>
      </w:r>
      <w:r w:rsidR="00821799" w:rsidRPr="006677C4">
        <w:rPr>
          <w:rFonts w:ascii="Arial" w:hAnsi="Arial" w:cs="Arial"/>
        </w:rPr>
        <w:t>NJW-RR 2019, 116</w:t>
      </w:r>
      <w:r w:rsidR="00275659" w:rsidRPr="006677C4">
        <w:rPr>
          <w:rFonts w:ascii="Arial" w:hAnsi="Arial" w:cs="Arial"/>
        </w:rPr>
        <w:t>, 117</w:t>
      </w:r>
      <w:r w:rsidR="00D3100D" w:rsidRPr="006677C4">
        <w:rPr>
          <w:rFonts w:ascii="Arial" w:hAnsi="Arial" w:cs="Arial"/>
        </w:rPr>
        <w:t>; BGH BeckRS 2021, 7969.</w:t>
      </w:r>
    </w:p>
  </w:footnote>
  <w:footnote w:id="23">
    <w:p w14:paraId="446D1153" w14:textId="6FA97B97" w:rsidR="00ED4E10" w:rsidRPr="006677C4" w:rsidRDefault="00ED4E10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7F32E7" w:rsidRPr="006677C4">
        <w:rPr>
          <w:rFonts w:ascii="Arial" w:hAnsi="Arial" w:cs="Arial"/>
        </w:rPr>
        <w:t>BeckOK BGB/Schäfer § 166 Rn. 18;</w:t>
      </w:r>
      <w:r w:rsidRPr="006677C4">
        <w:rPr>
          <w:rFonts w:ascii="Arial" w:hAnsi="Arial" w:cs="Arial"/>
        </w:rPr>
        <w:t xml:space="preserve"> </w:t>
      </w:r>
      <w:r w:rsidR="000B2DF4" w:rsidRPr="006677C4">
        <w:rPr>
          <w:rFonts w:ascii="Arial" w:hAnsi="Arial" w:cs="Arial"/>
        </w:rPr>
        <w:t xml:space="preserve">BGH </w:t>
      </w:r>
      <w:r w:rsidRPr="006677C4">
        <w:rPr>
          <w:rFonts w:ascii="Arial" w:hAnsi="Arial" w:cs="Arial"/>
        </w:rPr>
        <w:t>NJW 1992, 1099</w:t>
      </w:r>
      <w:r w:rsidR="004157F5" w:rsidRPr="006677C4">
        <w:rPr>
          <w:rFonts w:ascii="Arial" w:hAnsi="Arial" w:cs="Arial"/>
        </w:rPr>
        <w:t>, 1100</w:t>
      </w:r>
      <w:r w:rsidRPr="006677C4">
        <w:rPr>
          <w:rFonts w:ascii="Arial" w:hAnsi="Arial" w:cs="Arial"/>
        </w:rPr>
        <w:t xml:space="preserve">; </w:t>
      </w:r>
      <w:r w:rsidR="00EC03BA" w:rsidRPr="006677C4">
        <w:rPr>
          <w:rFonts w:ascii="Arial" w:hAnsi="Arial" w:cs="Arial"/>
        </w:rPr>
        <w:t>OLG Köln BeckRS 2019, 24906</w:t>
      </w:r>
      <w:r w:rsidR="00540A75" w:rsidRPr="006677C4">
        <w:rPr>
          <w:rFonts w:ascii="Arial" w:hAnsi="Arial" w:cs="Arial"/>
        </w:rPr>
        <w:t>;</w:t>
      </w:r>
      <w:r w:rsidR="00EC03BA" w:rsidRPr="006677C4">
        <w:rPr>
          <w:rFonts w:ascii="Arial" w:hAnsi="Arial" w:cs="Arial"/>
        </w:rPr>
        <w:t xml:space="preserve"> </w:t>
      </w:r>
      <w:r w:rsidRPr="006677C4">
        <w:rPr>
          <w:rFonts w:ascii="Arial" w:hAnsi="Arial" w:cs="Arial"/>
        </w:rPr>
        <w:t>OLG Rostock GRUR-RS 2021, 38282</w:t>
      </w:r>
      <w:r w:rsidR="004A2ACD" w:rsidRPr="006677C4">
        <w:rPr>
          <w:rFonts w:ascii="Arial" w:hAnsi="Arial" w:cs="Arial"/>
        </w:rPr>
        <w:t>.</w:t>
      </w:r>
    </w:p>
  </w:footnote>
  <w:footnote w:id="24">
    <w:p w14:paraId="273E8681" w14:textId="67818F04" w:rsidR="00ED4E10" w:rsidRPr="006677C4" w:rsidRDefault="00ED4E10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BeckOK BGB/Lorenz</w:t>
      </w:r>
      <w:r w:rsidR="004A2ACD" w:rsidRPr="006677C4">
        <w:rPr>
          <w:rFonts w:ascii="Arial" w:hAnsi="Arial" w:cs="Arial"/>
        </w:rPr>
        <w:t xml:space="preserve"> </w:t>
      </w:r>
      <w:r w:rsidRPr="006677C4">
        <w:rPr>
          <w:rFonts w:ascii="Arial" w:hAnsi="Arial" w:cs="Arial"/>
        </w:rPr>
        <w:t>§ 278 Rn. 11</w:t>
      </w:r>
      <w:r w:rsidR="004A2ACD" w:rsidRPr="006677C4">
        <w:rPr>
          <w:rFonts w:ascii="Arial" w:hAnsi="Arial" w:cs="Arial"/>
        </w:rPr>
        <w:t>;</w:t>
      </w:r>
      <w:r w:rsidR="00630963" w:rsidRPr="006677C4">
        <w:rPr>
          <w:rFonts w:ascii="Arial" w:hAnsi="Arial" w:cs="Arial"/>
        </w:rPr>
        <w:t xml:space="preserve"> </w:t>
      </w:r>
      <w:r w:rsidR="00451B50" w:rsidRPr="006677C4">
        <w:rPr>
          <w:rFonts w:ascii="Arial" w:hAnsi="Arial" w:cs="Arial"/>
        </w:rPr>
        <w:t>Medicus/Lorenz SR AT</w:t>
      </w:r>
      <w:r w:rsidR="004A2ACD" w:rsidRPr="006677C4">
        <w:rPr>
          <w:rFonts w:ascii="Arial" w:hAnsi="Arial" w:cs="Arial"/>
        </w:rPr>
        <w:t xml:space="preserve"> </w:t>
      </w:r>
      <w:r w:rsidR="00451B50" w:rsidRPr="006677C4">
        <w:rPr>
          <w:rFonts w:ascii="Arial" w:hAnsi="Arial" w:cs="Arial"/>
        </w:rPr>
        <w:t>§ 31</w:t>
      </w:r>
      <w:r w:rsidR="004A2ACD" w:rsidRPr="006677C4">
        <w:rPr>
          <w:rFonts w:ascii="Arial" w:hAnsi="Arial" w:cs="Arial"/>
        </w:rPr>
        <w:t xml:space="preserve"> </w:t>
      </w:r>
      <w:r w:rsidR="00451B50" w:rsidRPr="006677C4">
        <w:rPr>
          <w:rFonts w:ascii="Arial" w:hAnsi="Arial" w:cs="Arial"/>
        </w:rPr>
        <w:t>Rn. 10</w:t>
      </w:r>
      <w:r w:rsidR="00DE47C7">
        <w:rPr>
          <w:rFonts w:ascii="Arial" w:hAnsi="Arial" w:cs="Arial"/>
        </w:rPr>
        <w:t>.</w:t>
      </w:r>
    </w:p>
  </w:footnote>
  <w:footnote w:id="25">
    <w:p w14:paraId="24BAC52D" w14:textId="263D267B" w:rsidR="00ED4E10" w:rsidRPr="006677C4" w:rsidRDefault="00ED4E10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FB0065" w:rsidRPr="006677C4">
        <w:rPr>
          <w:rFonts w:ascii="Arial" w:hAnsi="Arial" w:cs="Arial"/>
        </w:rPr>
        <w:t>BeckOK BGB/Faust</w:t>
      </w:r>
      <w:r w:rsidR="004A2ACD" w:rsidRPr="006677C4">
        <w:rPr>
          <w:rFonts w:ascii="Arial" w:hAnsi="Arial" w:cs="Arial"/>
        </w:rPr>
        <w:t xml:space="preserve"> </w:t>
      </w:r>
      <w:r w:rsidR="00FB0065" w:rsidRPr="006677C4">
        <w:rPr>
          <w:rFonts w:ascii="Arial" w:hAnsi="Arial" w:cs="Arial"/>
        </w:rPr>
        <w:t>§ 438 Rn. 4</w:t>
      </w:r>
      <w:r w:rsidR="004A2ACD" w:rsidRPr="006677C4">
        <w:rPr>
          <w:rFonts w:ascii="Arial" w:hAnsi="Arial" w:cs="Arial"/>
        </w:rPr>
        <w:t>;</w:t>
      </w:r>
      <w:r w:rsidR="00FB0065" w:rsidRPr="006677C4">
        <w:rPr>
          <w:rFonts w:ascii="Arial" w:hAnsi="Arial" w:cs="Arial"/>
        </w:rPr>
        <w:t xml:space="preserve"> </w:t>
      </w:r>
      <w:r w:rsidR="00BD42E2" w:rsidRPr="006677C4">
        <w:rPr>
          <w:rFonts w:ascii="Arial" w:hAnsi="Arial" w:cs="Arial"/>
        </w:rPr>
        <w:t xml:space="preserve">BGH </w:t>
      </w:r>
      <w:r w:rsidRPr="006677C4">
        <w:rPr>
          <w:rFonts w:ascii="Arial" w:hAnsi="Arial" w:cs="Arial"/>
        </w:rPr>
        <w:t>NJW 2019, 292</w:t>
      </w:r>
      <w:r w:rsidR="006F64F1" w:rsidRPr="006677C4">
        <w:rPr>
          <w:rFonts w:ascii="Arial" w:hAnsi="Arial" w:cs="Arial"/>
        </w:rPr>
        <w:t xml:space="preserve">, 300; </w:t>
      </w:r>
      <w:r w:rsidR="00BB2187" w:rsidRPr="006677C4">
        <w:rPr>
          <w:rFonts w:ascii="Arial" w:hAnsi="Arial" w:cs="Arial"/>
        </w:rPr>
        <w:t xml:space="preserve">BGH NJW 2020, 3312; </w:t>
      </w:r>
      <w:r w:rsidRPr="006677C4">
        <w:rPr>
          <w:rFonts w:ascii="Arial" w:hAnsi="Arial" w:cs="Arial"/>
        </w:rPr>
        <w:t>BT-Drs. 14/6040, 210</w:t>
      </w:r>
      <w:r w:rsidR="006F64F1" w:rsidRPr="006677C4">
        <w:rPr>
          <w:rFonts w:ascii="Arial" w:hAnsi="Arial" w:cs="Arial"/>
        </w:rPr>
        <w:t>.</w:t>
      </w:r>
    </w:p>
  </w:footnote>
  <w:footnote w:id="26">
    <w:p w14:paraId="0D6AD88A" w14:textId="28BA3223" w:rsidR="00ED4E10" w:rsidRPr="006677C4" w:rsidRDefault="00ED4E10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BeckOGK/Schaub</w:t>
      </w:r>
      <w:r w:rsidR="002D1087" w:rsidRPr="006677C4">
        <w:rPr>
          <w:rFonts w:ascii="Arial" w:hAnsi="Arial" w:cs="Arial"/>
        </w:rPr>
        <w:t xml:space="preserve">, 1.9.2022 </w:t>
      </w:r>
      <w:r w:rsidRPr="006677C4">
        <w:rPr>
          <w:rFonts w:ascii="Arial" w:hAnsi="Arial" w:cs="Arial"/>
        </w:rPr>
        <w:t>§ 278 Rn. 95</w:t>
      </w:r>
      <w:r w:rsidR="0056783C" w:rsidRPr="006677C4">
        <w:rPr>
          <w:rFonts w:ascii="Arial" w:hAnsi="Arial" w:cs="Arial"/>
        </w:rPr>
        <w:t>;</w:t>
      </w:r>
      <w:r w:rsidRPr="006677C4">
        <w:rPr>
          <w:rFonts w:ascii="Arial" w:hAnsi="Arial" w:cs="Arial"/>
        </w:rPr>
        <w:t xml:space="preserve"> BeckOK BGB/Lorenz</w:t>
      </w:r>
      <w:r w:rsidR="0056783C" w:rsidRPr="006677C4">
        <w:rPr>
          <w:rFonts w:ascii="Arial" w:hAnsi="Arial" w:cs="Arial"/>
        </w:rPr>
        <w:t xml:space="preserve"> </w:t>
      </w:r>
      <w:r w:rsidRPr="006677C4">
        <w:rPr>
          <w:rFonts w:ascii="Arial" w:hAnsi="Arial" w:cs="Arial"/>
        </w:rPr>
        <w:t>§ 278 Rn. 20</w:t>
      </w:r>
      <w:r w:rsidR="0056783C" w:rsidRPr="006677C4">
        <w:rPr>
          <w:rFonts w:ascii="Arial" w:hAnsi="Arial" w:cs="Arial"/>
        </w:rPr>
        <w:t>;</w:t>
      </w:r>
      <w:r w:rsidRPr="006677C4">
        <w:rPr>
          <w:rFonts w:ascii="Arial" w:hAnsi="Arial" w:cs="Arial"/>
        </w:rPr>
        <w:t xml:space="preserve"> </w:t>
      </w:r>
      <w:r w:rsidR="00CB0F53" w:rsidRPr="006677C4">
        <w:rPr>
          <w:rFonts w:ascii="Arial" w:hAnsi="Arial" w:cs="Arial"/>
        </w:rPr>
        <w:t xml:space="preserve">Waltermann </w:t>
      </w:r>
      <w:r w:rsidR="00356312" w:rsidRPr="006677C4">
        <w:rPr>
          <w:rFonts w:ascii="Arial" w:hAnsi="Arial" w:cs="Arial"/>
        </w:rPr>
        <w:t>NJW 1993, 889</w:t>
      </w:r>
      <w:r w:rsidR="006B74CF" w:rsidRPr="006677C4">
        <w:rPr>
          <w:rFonts w:ascii="Arial" w:hAnsi="Arial" w:cs="Arial"/>
        </w:rPr>
        <w:t>, 894</w:t>
      </w:r>
      <w:r w:rsidR="00DE47C7">
        <w:rPr>
          <w:rFonts w:ascii="Arial" w:hAnsi="Arial" w:cs="Arial"/>
        </w:rPr>
        <w:t>.</w:t>
      </w:r>
    </w:p>
  </w:footnote>
  <w:footnote w:id="27">
    <w:p w14:paraId="1A2EB932" w14:textId="75A7D69B" w:rsidR="001F6478" w:rsidRPr="006677C4" w:rsidRDefault="001F6478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FF7A40" w:rsidRPr="006677C4">
        <w:rPr>
          <w:rFonts w:ascii="Arial" w:hAnsi="Arial" w:cs="Arial"/>
        </w:rPr>
        <w:t>BeckOK BGB/Schmidt</w:t>
      </w:r>
      <w:r w:rsidR="0075485D" w:rsidRPr="006677C4">
        <w:rPr>
          <w:rFonts w:ascii="Arial" w:hAnsi="Arial" w:cs="Arial"/>
        </w:rPr>
        <w:t xml:space="preserve"> </w:t>
      </w:r>
      <w:r w:rsidR="00FF7A40" w:rsidRPr="006677C4">
        <w:rPr>
          <w:rFonts w:ascii="Arial" w:hAnsi="Arial" w:cs="Arial"/>
        </w:rPr>
        <w:t>§ 326 Rn. 31</w:t>
      </w:r>
      <w:r w:rsidR="006441A8" w:rsidRPr="006677C4">
        <w:rPr>
          <w:rFonts w:ascii="Arial" w:hAnsi="Arial" w:cs="Arial"/>
        </w:rPr>
        <w:t>;</w:t>
      </w:r>
      <w:r w:rsidR="00F15FA6" w:rsidRPr="006677C4">
        <w:rPr>
          <w:rFonts w:ascii="Arial" w:hAnsi="Arial" w:cs="Arial"/>
        </w:rPr>
        <w:t xml:space="preserve"> </w:t>
      </w:r>
      <w:r w:rsidR="002249E5" w:rsidRPr="006677C4">
        <w:rPr>
          <w:rFonts w:ascii="Arial" w:hAnsi="Arial" w:cs="Arial"/>
        </w:rPr>
        <w:t>B</w:t>
      </w:r>
      <w:r w:rsidR="004F1B12" w:rsidRPr="006677C4">
        <w:rPr>
          <w:rFonts w:ascii="Arial" w:hAnsi="Arial" w:cs="Arial"/>
        </w:rPr>
        <w:t>rox/Walker SR AT</w:t>
      </w:r>
      <w:r w:rsidR="00BF46D5" w:rsidRPr="006677C4">
        <w:rPr>
          <w:rFonts w:ascii="Arial" w:hAnsi="Arial" w:cs="Arial"/>
        </w:rPr>
        <w:t xml:space="preserve"> § 22 Rn. 36</w:t>
      </w:r>
      <w:r w:rsidR="0075485D" w:rsidRPr="006677C4">
        <w:rPr>
          <w:rFonts w:ascii="Arial" w:hAnsi="Arial" w:cs="Arial"/>
        </w:rPr>
        <w:t>;</w:t>
      </w:r>
      <w:r w:rsidR="00CC349D" w:rsidRPr="006677C4">
        <w:rPr>
          <w:rFonts w:ascii="Arial" w:hAnsi="Arial" w:cs="Arial"/>
        </w:rPr>
        <w:t xml:space="preserve"> BT-Drs. 14/6040, 189</w:t>
      </w:r>
      <w:r w:rsidR="0075485D" w:rsidRPr="006677C4">
        <w:rPr>
          <w:rFonts w:ascii="Arial" w:hAnsi="Arial" w:cs="Arial"/>
        </w:rPr>
        <w:t>.</w:t>
      </w:r>
    </w:p>
  </w:footnote>
  <w:footnote w:id="28">
    <w:p w14:paraId="5C0A918F" w14:textId="7B8BF0DB" w:rsidR="008E348A" w:rsidRPr="006677C4" w:rsidRDefault="008E348A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 </w:t>
      </w:r>
      <w:r w:rsidR="000C2907" w:rsidRPr="006677C4">
        <w:rPr>
          <w:rFonts w:ascii="Arial" w:hAnsi="Arial" w:cs="Arial"/>
        </w:rPr>
        <w:t xml:space="preserve">Medicus/Lorenz </w:t>
      </w:r>
      <w:r w:rsidR="00F8298A" w:rsidRPr="006677C4">
        <w:rPr>
          <w:rFonts w:ascii="Arial" w:hAnsi="Arial" w:cs="Arial"/>
        </w:rPr>
        <w:t>SR BT</w:t>
      </w:r>
      <w:r w:rsidR="000C2907" w:rsidRPr="006677C4">
        <w:rPr>
          <w:rFonts w:ascii="Arial" w:hAnsi="Arial" w:cs="Arial"/>
        </w:rPr>
        <w:t xml:space="preserve"> § 12</w:t>
      </w:r>
      <w:r w:rsidR="00F8298A" w:rsidRPr="006677C4">
        <w:rPr>
          <w:rFonts w:ascii="Arial" w:hAnsi="Arial" w:cs="Arial"/>
        </w:rPr>
        <w:t xml:space="preserve"> </w:t>
      </w:r>
      <w:r w:rsidR="000C2907" w:rsidRPr="006677C4">
        <w:rPr>
          <w:rFonts w:ascii="Arial" w:hAnsi="Arial" w:cs="Arial"/>
        </w:rPr>
        <w:t>Rn. 6</w:t>
      </w:r>
      <w:r w:rsidR="00F8298A" w:rsidRPr="006677C4">
        <w:rPr>
          <w:rFonts w:ascii="Arial" w:hAnsi="Arial" w:cs="Arial"/>
        </w:rPr>
        <w:t>;</w:t>
      </w:r>
      <w:r w:rsidR="004765C9" w:rsidRPr="006677C4">
        <w:rPr>
          <w:rFonts w:ascii="Arial" w:hAnsi="Arial" w:cs="Arial"/>
        </w:rPr>
        <w:t xml:space="preserve"> Brox/Walker </w:t>
      </w:r>
      <w:r w:rsidR="00F8298A" w:rsidRPr="006677C4">
        <w:rPr>
          <w:rFonts w:ascii="Arial" w:hAnsi="Arial" w:cs="Arial"/>
        </w:rPr>
        <w:t>SR</w:t>
      </w:r>
      <w:r w:rsidR="004765C9" w:rsidRPr="006677C4">
        <w:rPr>
          <w:rFonts w:ascii="Arial" w:hAnsi="Arial" w:cs="Arial"/>
        </w:rPr>
        <w:t xml:space="preserve"> BT</w:t>
      </w:r>
      <w:r w:rsidR="00F8298A" w:rsidRPr="006677C4">
        <w:rPr>
          <w:rFonts w:ascii="Arial" w:hAnsi="Arial" w:cs="Arial"/>
        </w:rPr>
        <w:t xml:space="preserve"> </w:t>
      </w:r>
      <w:r w:rsidR="004765C9" w:rsidRPr="006677C4">
        <w:rPr>
          <w:rFonts w:ascii="Arial" w:hAnsi="Arial" w:cs="Arial"/>
        </w:rPr>
        <w:t>§ 4 Rn. 140</w:t>
      </w:r>
      <w:r w:rsidR="00F8298A" w:rsidRPr="006677C4">
        <w:rPr>
          <w:rFonts w:ascii="Arial" w:hAnsi="Arial" w:cs="Arial"/>
        </w:rPr>
        <w:t>; BGH NJW 2009, 2120, 2122.</w:t>
      </w:r>
    </w:p>
  </w:footnote>
  <w:footnote w:id="29">
    <w:p w14:paraId="4C0EA230" w14:textId="3CD864D9" w:rsidR="00BA100C" w:rsidRPr="006677C4" w:rsidRDefault="00BA100C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B1710A" w:rsidRPr="006677C4">
        <w:rPr>
          <w:rFonts w:ascii="Arial" w:hAnsi="Arial" w:cs="Arial"/>
        </w:rPr>
        <w:t>Grüneberg/Grüneberg, § 311 Rn. 14; Jauernig/Stadler</w:t>
      </w:r>
      <w:r w:rsidR="000A34A1" w:rsidRPr="006677C4">
        <w:rPr>
          <w:rFonts w:ascii="Arial" w:hAnsi="Arial" w:cs="Arial"/>
        </w:rPr>
        <w:t xml:space="preserve"> </w:t>
      </w:r>
      <w:r w:rsidR="00B1710A" w:rsidRPr="006677C4">
        <w:rPr>
          <w:rFonts w:ascii="Arial" w:hAnsi="Arial" w:cs="Arial"/>
        </w:rPr>
        <w:t xml:space="preserve">§ 311 </w:t>
      </w:r>
      <w:r w:rsidR="006F3385" w:rsidRPr="006677C4">
        <w:rPr>
          <w:rFonts w:ascii="Arial" w:hAnsi="Arial" w:cs="Arial"/>
        </w:rPr>
        <w:t>Rn</w:t>
      </w:r>
      <w:r w:rsidR="00B1710A" w:rsidRPr="006677C4">
        <w:rPr>
          <w:rFonts w:ascii="Arial" w:hAnsi="Arial" w:cs="Arial"/>
        </w:rPr>
        <w:t xml:space="preserve">. 38; </w:t>
      </w:r>
      <w:r w:rsidR="00BA77E4" w:rsidRPr="006677C4">
        <w:rPr>
          <w:rFonts w:ascii="Arial" w:hAnsi="Arial" w:cs="Arial"/>
        </w:rPr>
        <w:t xml:space="preserve">Medicus/Lorenz </w:t>
      </w:r>
      <w:r w:rsidR="00F8298A" w:rsidRPr="006677C4">
        <w:rPr>
          <w:rFonts w:ascii="Arial" w:hAnsi="Arial" w:cs="Arial"/>
        </w:rPr>
        <w:t>SR BT</w:t>
      </w:r>
      <w:r w:rsidR="00BA77E4" w:rsidRPr="006677C4">
        <w:rPr>
          <w:rFonts w:ascii="Arial" w:hAnsi="Arial" w:cs="Arial"/>
        </w:rPr>
        <w:t xml:space="preserve"> § 12</w:t>
      </w:r>
      <w:r w:rsidR="00F8298A" w:rsidRPr="006677C4">
        <w:rPr>
          <w:rFonts w:ascii="Arial" w:hAnsi="Arial" w:cs="Arial"/>
        </w:rPr>
        <w:t xml:space="preserve"> </w:t>
      </w:r>
      <w:r w:rsidR="00BA77E4" w:rsidRPr="006677C4">
        <w:rPr>
          <w:rFonts w:ascii="Arial" w:hAnsi="Arial" w:cs="Arial"/>
        </w:rPr>
        <w:t>Rn. 6</w:t>
      </w:r>
      <w:r w:rsidR="00B1710A" w:rsidRPr="006677C4">
        <w:rPr>
          <w:rFonts w:ascii="Arial" w:hAnsi="Arial" w:cs="Arial"/>
        </w:rPr>
        <w:t>;</w:t>
      </w:r>
      <w:r w:rsidR="00BA77E4" w:rsidRPr="006677C4">
        <w:rPr>
          <w:rFonts w:ascii="Arial" w:hAnsi="Arial" w:cs="Arial"/>
        </w:rPr>
        <w:t xml:space="preserve"> </w:t>
      </w:r>
      <w:r w:rsidR="00AC7D97" w:rsidRPr="006677C4">
        <w:rPr>
          <w:rStyle w:val="Hervorhebung"/>
          <w:rFonts w:ascii="Arial" w:hAnsi="Arial" w:cs="Arial"/>
        </w:rPr>
        <w:t>Looschelders</w:t>
      </w:r>
      <w:r w:rsidR="00AC7D97" w:rsidRPr="006677C4">
        <w:rPr>
          <w:rFonts w:ascii="Arial" w:hAnsi="Arial" w:cs="Arial"/>
        </w:rPr>
        <w:t xml:space="preserve"> </w:t>
      </w:r>
      <w:r w:rsidR="00B1710A" w:rsidRPr="006677C4">
        <w:rPr>
          <w:rFonts w:ascii="Arial" w:hAnsi="Arial" w:cs="Arial"/>
        </w:rPr>
        <w:t>SR</w:t>
      </w:r>
      <w:r w:rsidR="00AC7D97" w:rsidRPr="006677C4">
        <w:rPr>
          <w:rFonts w:ascii="Arial" w:hAnsi="Arial" w:cs="Arial"/>
        </w:rPr>
        <w:t xml:space="preserve"> BT § 8 Rn. 8</w:t>
      </w:r>
      <w:r w:rsidR="00B1710A" w:rsidRPr="006677C4">
        <w:rPr>
          <w:rFonts w:ascii="Arial" w:hAnsi="Arial" w:cs="Arial"/>
        </w:rPr>
        <w:t>.</w:t>
      </w:r>
    </w:p>
  </w:footnote>
  <w:footnote w:id="30">
    <w:p w14:paraId="58C152DD" w14:textId="5E0A5767" w:rsidR="000871E1" w:rsidRPr="006677C4" w:rsidRDefault="000871E1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vgl. NJW 2009, 2120, </w:t>
      </w:r>
      <w:r w:rsidR="00B93A9A" w:rsidRPr="006677C4">
        <w:rPr>
          <w:rFonts w:ascii="Arial" w:hAnsi="Arial" w:cs="Arial"/>
        </w:rPr>
        <w:t>2121.</w:t>
      </w:r>
    </w:p>
  </w:footnote>
  <w:footnote w:id="31">
    <w:p w14:paraId="16B84383" w14:textId="1CFE12CC" w:rsidR="000871E1" w:rsidRPr="006677C4" w:rsidRDefault="000871E1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 </w:t>
      </w:r>
      <w:r w:rsidR="005D64C4" w:rsidRPr="006677C4">
        <w:rPr>
          <w:rFonts w:ascii="Arial" w:hAnsi="Arial" w:cs="Arial"/>
        </w:rPr>
        <w:t xml:space="preserve">Brox/Walker </w:t>
      </w:r>
      <w:r w:rsidR="00B93A9A" w:rsidRPr="006677C4">
        <w:rPr>
          <w:rFonts w:ascii="Arial" w:hAnsi="Arial" w:cs="Arial"/>
        </w:rPr>
        <w:t>SR</w:t>
      </w:r>
      <w:r w:rsidR="005D64C4" w:rsidRPr="006677C4">
        <w:rPr>
          <w:rFonts w:ascii="Arial" w:hAnsi="Arial" w:cs="Arial"/>
        </w:rPr>
        <w:t xml:space="preserve"> BT § 4</w:t>
      </w:r>
      <w:r w:rsidR="00B93A9A" w:rsidRPr="006677C4">
        <w:rPr>
          <w:rFonts w:ascii="Arial" w:hAnsi="Arial" w:cs="Arial"/>
        </w:rPr>
        <w:t xml:space="preserve"> </w:t>
      </w:r>
      <w:r w:rsidR="005D64C4" w:rsidRPr="006677C4">
        <w:rPr>
          <w:rFonts w:ascii="Arial" w:hAnsi="Arial" w:cs="Arial"/>
        </w:rPr>
        <w:t>Rn. 140</w:t>
      </w:r>
      <w:r w:rsidRPr="006677C4">
        <w:rPr>
          <w:rFonts w:ascii="Arial" w:hAnsi="Arial" w:cs="Arial"/>
        </w:rPr>
        <w:t>; Jauernig/Berger</w:t>
      </w:r>
      <w:r w:rsidR="00B93A9A" w:rsidRPr="006677C4">
        <w:rPr>
          <w:rFonts w:ascii="Arial" w:hAnsi="Arial" w:cs="Arial"/>
        </w:rPr>
        <w:t xml:space="preserve"> </w:t>
      </w:r>
      <w:r w:rsidRPr="006677C4">
        <w:rPr>
          <w:rFonts w:ascii="Arial" w:hAnsi="Arial" w:cs="Arial"/>
        </w:rPr>
        <w:t xml:space="preserve">§ 437 </w:t>
      </w:r>
      <w:r w:rsidR="00B93A9A" w:rsidRPr="006677C4">
        <w:rPr>
          <w:rFonts w:ascii="Arial" w:hAnsi="Arial" w:cs="Arial"/>
        </w:rPr>
        <w:t>Rn</w:t>
      </w:r>
      <w:r w:rsidRPr="006677C4">
        <w:rPr>
          <w:rFonts w:ascii="Arial" w:hAnsi="Arial" w:cs="Arial"/>
        </w:rPr>
        <w:t xml:space="preserve">. 34; </w:t>
      </w:r>
      <w:r w:rsidR="007D62D7" w:rsidRPr="006677C4">
        <w:rPr>
          <w:rFonts w:ascii="Arial" w:hAnsi="Arial" w:cs="Arial"/>
        </w:rPr>
        <w:t>M</w:t>
      </w:r>
      <w:r w:rsidR="00C77CC9" w:rsidRPr="006677C4">
        <w:rPr>
          <w:rFonts w:ascii="Arial" w:hAnsi="Arial" w:cs="Arial"/>
        </w:rPr>
        <w:t>K-</w:t>
      </w:r>
      <w:r w:rsidR="007D62D7" w:rsidRPr="006677C4">
        <w:rPr>
          <w:rFonts w:ascii="Arial" w:hAnsi="Arial" w:cs="Arial"/>
        </w:rPr>
        <w:t>BGB/Westermann § 437 Rn. 58</w:t>
      </w:r>
      <w:r w:rsidRPr="006677C4">
        <w:rPr>
          <w:rFonts w:ascii="Arial" w:hAnsi="Arial" w:cs="Arial"/>
        </w:rPr>
        <w:t>; Lorenz</w:t>
      </w:r>
      <w:r w:rsidR="0005002F" w:rsidRPr="006677C4">
        <w:rPr>
          <w:rFonts w:ascii="Arial" w:hAnsi="Arial" w:cs="Arial"/>
        </w:rPr>
        <w:t xml:space="preserve"> </w:t>
      </w:r>
      <w:r w:rsidRPr="006677C4">
        <w:rPr>
          <w:rFonts w:ascii="Arial" w:hAnsi="Arial" w:cs="Arial"/>
        </w:rPr>
        <w:t>NJW 2006, 1925</w:t>
      </w:r>
      <w:r w:rsidR="0055076C" w:rsidRPr="006677C4">
        <w:rPr>
          <w:rFonts w:ascii="Arial" w:hAnsi="Arial" w:cs="Arial"/>
        </w:rPr>
        <w:t xml:space="preserve">, </w:t>
      </w:r>
      <w:r w:rsidRPr="006677C4">
        <w:rPr>
          <w:rFonts w:ascii="Arial" w:hAnsi="Arial" w:cs="Arial"/>
        </w:rPr>
        <w:t xml:space="preserve">1926; </w:t>
      </w:r>
    </w:p>
  </w:footnote>
  <w:footnote w:id="32">
    <w:p w14:paraId="38F0C4DF" w14:textId="694F6536" w:rsidR="006B5B08" w:rsidRPr="006677C4" w:rsidRDefault="006B5B08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="0078009B" w:rsidRPr="006677C4">
        <w:rPr>
          <w:rFonts w:ascii="Arial" w:hAnsi="Arial" w:cs="Arial"/>
        </w:rPr>
        <w:t xml:space="preserve"> </w:t>
      </w:r>
      <w:r w:rsidR="00EC2442" w:rsidRPr="006677C4">
        <w:rPr>
          <w:rFonts w:ascii="Arial" w:hAnsi="Arial" w:cs="Arial"/>
        </w:rPr>
        <w:t>Emmeri</w:t>
      </w:r>
      <w:r w:rsidR="00F579DF" w:rsidRPr="006677C4">
        <w:rPr>
          <w:rFonts w:ascii="Arial" w:hAnsi="Arial" w:cs="Arial"/>
        </w:rPr>
        <w:t xml:space="preserve">ch </w:t>
      </w:r>
      <w:r w:rsidR="0055076C" w:rsidRPr="006677C4">
        <w:rPr>
          <w:rFonts w:ascii="Arial" w:hAnsi="Arial" w:cs="Arial"/>
        </w:rPr>
        <w:t>SR</w:t>
      </w:r>
      <w:r w:rsidR="00F579DF" w:rsidRPr="006677C4">
        <w:rPr>
          <w:rFonts w:ascii="Arial" w:hAnsi="Arial" w:cs="Arial"/>
        </w:rPr>
        <w:t xml:space="preserve"> BT § 5 Rn. 59</w:t>
      </w:r>
      <w:r w:rsidR="008B03B2" w:rsidRPr="006677C4">
        <w:rPr>
          <w:rFonts w:ascii="Arial" w:hAnsi="Arial" w:cs="Arial"/>
        </w:rPr>
        <w:t>.</w:t>
      </w:r>
    </w:p>
  </w:footnote>
  <w:footnote w:id="33">
    <w:p w14:paraId="4F11D73E" w14:textId="6CE66EAA" w:rsidR="00D26411" w:rsidRPr="006677C4" w:rsidRDefault="00D26411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C42837" w:rsidRPr="006677C4">
        <w:rPr>
          <w:rFonts w:ascii="Arial" w:hAnsi="Arial" w:cs="Arial"/>
        </w:rPr>
        <w:t>BeckOK</w:t>
      </w:r>
      <w:r w:rsidRPr="006677C4">
        <w:rPr>
          <w:rFonts w:ascii="Arial" w:hAnsi="Arial" w:cs="Arial"/>
        </w:rPr>
        <w:t xml:space="preserve"> BGB</w:t>
      </w:r>
      <w:r w:rsidR="00C42837" w:rsidRPr="006677C4">
        <w:rPr>
          <w:rFonts w:ascii="Arial" w:hAnsi="Arial" w:cs="Arial"/>
        </w:rPr>
        <w:t>/</w:t>
      </w:r>
      <w:proofErr w:type="spellStart"/>
      <w:r w:rsidR="00C42837" w:rsidRPr="006677C4">
        <w:rPr>
          <w:rFonts w:ascii="Arial" w:hAnsi="Arial" w:cs="Arial"/>
        </w:rPr>
        <w:t>Sutschet</w:t>
      </w:r>
      <w:proofErr w:type="spellEnd"/>
      <w:r w:rsidRPr="006677C4">
        <w:rPr>
          <w:rFonts w:ascii="Arial" w:hAnsi="Arial" w:cs="Arial"/>
        </w:rPr>
        <w:t xml:space="preserve"> § 241 </w:t>
      </w:r>
      <w:proofErr w:type="spellStart"/>
      <w:r w:rsidRPr="006677C4">
        <w:rPr>
          <w:rFonts w:ascii="Arial" w:hAnsi="Arial" w:cs="Arial"/>
        </w:rPr>
        <w:t>Rn</w:t>
      </w:r>
      <w:proofErr w:type="spellEnd"/>
      <w:r w:rsidRPr="006677C4">
        <w:rPr>
          <w:rFonts w:ascii="Arial" w:hAnsi="Arial" w:cs="Arial"/>
        </w:rPr>
        <w:t xml:space="preserve">. </w:t>
      </w:r>
      <w:r w:rsidR="00C42837" w:rsidRPr="006677C4">
        <w:rPr>
          <w:rFonts w:ascii="Arial" w:hAnsi="Arial" w:cs="Arial"/>
        </w:rPr>
        <w:t>77</w:t>
      </w:r>
      <w:r w:rsidR="003D27D5" w:rsidRPr="006677C4">
        <w:rPr>
          <w:rFonts w:ascii="Arial" w:hAnsi="Arial" w:cs="Arial"/>
        </w:rPr>
        <w:t>;</w:t>
      </w:r>
      <w:r w:rsidR="00C42837" w:rsidRPr="006677C4">
        <w:rPr>
          <w:rFonts w:ascii="Arial" w:hAnsi="Arial" w:cs="Arial"/>
        </w:rPr>
        <w:t xml:space="preserve"> </w:t>
      </w:r>
      <w:r w:rsidRPr="006677C4">
        <w:rPr>
          <w:rFonts w:ascii="Arial" w:hAnsi="Arial" w:cs="Arial"/>
        </w:rPr>
        <w:t>M</w:t>
      </w:r>
      <w:r w:rsidR="00C77CC9" w:rsidRPr="006677C4">
        <w:rPr>
          <w:rFonts w:ascii="Arial" w:hAnsi="Arial" w:cs="Arial"/>
        </w:rPr>
        <w:t>K-</w:t>
      </w:r>
      <w:r w:rsidRPr="006677C4">
        <w:rPr>
          <w:rFonts w:ascii="Arial" w:hAnsi="Arial" w:cs="Arial"/>
        </w:rPr>
        <w:t>BGB</w:t>
      </w:r>
      <w:r w:rsidR="005202CF">
        <w:rPr>
          <w:rFonts w:ascii="Arial" w:hAnsi="Arial" w:cs="Arial"/>
        </w:rPr>
        <w:t>/</w:t>
      </w:r>
      <w:r w:rsidR="005202CF" w:rsidRPr="006677C4">
        <w:rPr>
          <w:rFonts w:ascii="Arial" w:hAnsi="Arial" w:cs="Arial"/>
        </w:rPr>
        <w:t>/Bachmann</w:t>
      </w:r>
      <w:r w:rsidR="005202CF">
        <w:rPr>
          <w:rFonts w:ascii="Arial" w:hAnsi="Arial" w:cs="Arial"/>
        </w:rPr>
        <w:t xml:space="preserve"> </w:t>
      </w:r>
      <w:r w:rsidRPr="006677C4">
        <w:rPr>
          <w:rFonts w:ascii="Arial" w:hAnsi="Arial" w:cs="Arial"/>
        </w:rPr>
        <w:t>§ 241 Rn. 184</w:t>
      </w:r>
      <w:r>
        <w:rPr>
          <w:rFonts w:ascii="Arial" w:hAnsi="Arial" w:cs="Arial"/>
        </w:rPr>
        <w:t xml:space="preserve">, </w:t>
      </w:r>
      <w:r w:rsidR="005202CF">
        <w:rPr>
          <w:rFonts w:ascii="Arial" w:hAnsi="Arial" w:cs="Arial"/>
        </w:rPr>
        <w:t>198</w:t>
      </w:r>
      <w:r w:rsidR="00351041" w:rsidRPr="006677C4">
        <w:rPr>
          <w:rFonts w:ascii="Arial" w:hAnsi="Arial" w:cs="Arial"/>
        </w:rPr>
        <w:t>;</w:t>
      </w:r>
      <w:r w:rsidRPr="006677C4">
        <w:rPr>
          <w:rFonts w:ascii="Arial" w:hAnsi="Arial" w:cs="Arial"/>
        </w:rPr>
        <w:t xml:space="preserve"> </w:t>
      </w:r>
      <w:r w:rsidR="00291EEE" w:rsidRPr="006677C4">
        <w:rPr>
          <w:rFonts w:ascii="Arial" w:hAnsi="Arial" w:cs="Arial"/>
        </w:rPr>
        <w:t>HK-BGB/Schulze § 241 Rn. 7</w:t>
      </w:r>
      <w:r w:rsidR="005202CF">
        <w:rPr>
          <w:rFonts w:ascii="Arial" w:hAnsi="Arial" w:cs="Arial"/>
        </w:rPr>
        <w:t xml:space="preserve">; </w:t>
      </w:r>
      <w:r w:rsidR="005202CF" w:rsidRPr="006677C4">
        <w:rPr>
          <w:rFonts w:ascii="Arial" w:hAnsi="Arial" w:cs="Arial"/>
        </w:rPr>
        <w:t>MK-BGB/Emmerich § 311 Rn. 72</w:t>
      </w:r>
      <w:r w:rsidR="003D27D5" w:rsidRPr="006677C4">
        <w:rPr>
          <w:rFonts w:ascii="Arial" w:hAnsi="Arial" w:cs="Arial"/>
        </w:rPr>
        <w:t>.</w:t>
      </w:r>
    </w:p>
  </w:footnote>
  <w:footnote w:id="34">
    <w:p w14:paraId="2D87BD96" w14:textId="07F4949A" w:rsidR="0080797A" w:rsidRPr="006677C4" w:rsidRDefault="0080797A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BeckOK BGB/Lorenz § 313 Rn. 19</w:t>
      </w:r>
      <w:r w:rsidR="000A34A1" w:rsidRPr="006677C4">
        <w:rPr>
          <w:rFonts w:ascii="Arial" w:hAnsi="Arial" w:cs="Arial"/>
        </w:rPr>
        <w:t>;</w:t>
      </w:r>
      <w:r w:rsidRPr="006677C4">
        <w:rPr>
          <w:rFonts w:ascii="Arial" w:hAnsi="Arial" w:cs="Arial"/>
        </w:rPr>
        <w:t xml:space="preserve"> Weiler </w:t>
      </w:r>
      <w:r w:rsidR="000A34A1" w:rsidRPr="006677C4">
        <w:rPr>
          <w:rFonts w:ascii="Arial" w:hAnsi="Arial" w:cs="Arial"/>
        </w:rPr>
        <w:t>SR</w:t>
      </w:r>
      <w:r w:rsidRPr="006677C4">
        <w:rPr>
          <w:rFonts w:ascii="Arial" w:hAnsi="Arial" w:cs="Arial"/>
        </w:rPr>
        <w:t xml:space="preserve"> AT § 32 Rn. 4,5</w:t>
      </w:r>
      <w:r w:rsidR="000A34A1" w:rsidRPr="006677C4">
        <w:rPr>
          <w:rFonts w:ascii="Arial" w:hAnsi="Arial" w:cs="Arial"/>
        </w:rPr>
        <w:t>;</w:t>
      </w:r>
      <w:r w:rsidRPr="006677C4">
        <w:rPr>
          <w:rFonts w:ascii="Arial" w:hAnsi="Arial" w:cs="Arial"/>
        </w:rPr>
        <w:t xml:space="preserve"> </w:t>
      </w:r>
      <w:r w:rsidR="00B4144F" w:rsidRPr="006677C4">
        <w:rPr>
          <w:rFonts w:ascii="Arial" w:hAnsi="Arial" w:cs="Arial"/>
        </w:rPr>
        <w:t xml:space="preserve">Looschelders </w:t>
      </w:r>
      <w:r w:rsidR="00501B07" w:rsidRPr="006677C4">
        <w:rPr>
          <w:rFonts w:ascii="Arial" w:hAnsi="Arial" w:cs="Arial"/>
        </w:rPr>
        <w:t>SR</w:t>
      </w:r>
      <w:r w:rsidR="00B4144F" w:rsidRPr="006677C4">
        <w:rPr>
          <w:rFonts w:ascii="Arial" w:hAnsi="Arial" w:cs="Arial"/>
        </w:rPr>
        <w:t xml:space="preserve"> BT § 8 Rn. </w:t>
      </w:r>
      <w:r w:rsidR="00646B93" w:rsidRPr="006677C4">
        <w:rPr>
          <w:rFonts w:ascii="Arial" w:hAnsi="Arial" w:cs="Arial"/>
        </w:rPr>
        <w:t>7</w:t>
      </w:r>
      <w:r w:rsidR="00501B07" w:rsidRPr="006677C4">
        <w:rPr>
          <w:rFonts w:ascii="Arial" w:hAnsi="Arial" w:cs="Arial"/>
        </w:rPr>
        <w:t>;</w:t>
      </w:r>
      <w:r w:rsidRPr="006677C4">
        <w:rPr>
          <w:rFonts w:ascii="Arial" w:hAnsi="Arial" w:cs="Arial"/>
        </w:rPr>
        <w:t xml:space="preserve"> BGH NJW 2012, 373</w:t>
      </w:r>
      <w:r w:rsidR="00683042" w:rsidRPr="006677C4">
        <w:rPr>
          <w:rFonts w:ascii="Arial" w:hAnsi="Arial" w:cs="Arial"/>
        </w:rPr>
        <w:t>, 374</w:t>
      </w:r>
      <w:r w:rsidR="00501B07" w:rsidRPr="006677C4">
        <w:rPr>
          <w:rFonts w:ascii="Arial" w:hAnsi="Arial" w:cs="Arial"/>
        </w:rPr>
        <w:t>.</w:t>
      </w:r>
    </w:p>
  </w:footnote>
  <w:footnote w:id="35">
    <w:p w14:paraId="3A62C081" w14:textId="77777777" w:rsidR="00DA0F00" w:rsidRPr="006677C4" w:rsidRDefault="00DA0F00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11667B" w:rsidRPr="006677C4">
        <w:rPr>
          <w:rFonts w:ascii="Arial" w:hAnsi="Arial" w:cs="Arial"/>
        </w:rPr>
        <w:t>M</w:t>
      </w:r>
      <w:r w:rsidR="00683042" w:rsidRPr="006677C4">
        <w:rPr>
          <w:rFonts w:ascii="Arial" w:hAnsi="Arial" w:cs="Arial"/>
        </w:rPr>
        <w:t>K-</w:t>
      </w:r>
      <w:r w:rsidR="0011667B" w:rsidRPr="006677C4">
        <w:rPr>
          <w:rFonts w:ascii="Arial" w:hAnsi="Arial" w:cs="Arial"/>
        </w:rPr>
        <w:t>BGB/Armbrüster</w:t>
      </w:r>
      <w:r w:rsidR="00683042" w:rsidRPr="006677C4">
        <w:rPr>
          <w:rFonts w:ascii="Arial" w:hAnsi="Arial" w:cs="Arial"/>
        </w:rPr>
        <w:t xml:space="preserve"> </w:t>
      </w:r>
      <w:r w:rsidR="0011667B" w:rsidRPr="006677C4">
        <w:rPr>
          <w:rFonts w:ascii="Arial" w:hAnsi="Arial" w:cs="Arial"/>
        </w:rPr>
        <w:t>§ 123 Rn. 14</w:t>
      </w:r>
      <w:r w:rsidR="004038B1" w:rsidRPr="006677C4">
        <w:rPr>
          <w:rFonts w:ascii="Arial" w:hAnsi="Arial" w:cs="Arial"/>
        </w:rPr>
        <w:t xml:space="preserve">, </w:t>
      </w:r>
      <w:r w:rsidR="006F6DCA" w:rsidRPr="006677C4">
        <w:rPr>
          <w:rFonts w:ascii="Arial" w:hAnsi="Arial" w:cs="Arial"/>
        </w:rPr>
        <w:t>Köhler BGB AT § 7</w:t>
      </w:r>
      <w:r w:rsidR="00FB0098" w:rsidRPr="006677C4">
        <w:rPr>
          <w:rFonts w:ascii="Arial" w:hAnsi="Arial" w:cs="Arial"/>
        </w:rPr>
        <w:t xml:space="preserve"> </w:t>
      </w:r>
      <w:r w:rsidR="006F6DCA" w:rsidRPr="006677C4">
        <w:rPr>
          <w:rFonts w:ascii="Arial" w:hAnsi="Arial" w:cs="Arial"/>
        </w:rPr>
        <w:t>Rn. 43</w:t>
      </w:r>
    </w:p>
  </w:footnote>
  <w:footnote w:id="36">
    <w:p w14:paraId="56908E51" w14:textId="17DAF48C" w:rsidR="00D0349F" w:rsidRPr="006677C4" w:rsidRDefault="00D0349F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BeckOK BGB/</w:t>
      </w:r>
      <w:proofErr w:type="spellStart"/>
      <w:r w:rsidRPr="006677C4">
        <w:rPr>
          <w:rFonts w:ascii="Arial" w:hAnsi="Arial" w:cs="Arial"/>
        </w:rPr>
        <w:t>Janoschek</w:t>
      </w:r>
      <w:proofErr w:type="spellEnd"/>
      <w:r w:rsidR="00FB0098" w:rsidRPr="006677C4">
        <w:rPr>
          <w:rFonts w:ascii="Arial" w:hAnsi="Arial" w:cs="Arial"/>
        </w:rPr>
        <w:t xml:space="preserve"> </w:t>
      </w:r>
      <w:r w:rsidRPr="006677C4">
        <w:rPr>
          <w:rFonts w:ascii="Arial" w:hAnsi="Arial" w:cs="Arial"/>
        </w:rPr>
        <w:t xml:space="preserve">§ 328 </w:t>
      </w:r>
      <w:proofErr w:type="spellStart"/>
      <w:r w:rsidRPr="006677C4">
        <w:rPr>
          <w:rFonts w:ascii="Arial" w:hAnsi="Arial" w:cs="Arial"/>
        </w:rPr>
        <w:t>Rn</w:t>
      </w:r>
      <w:proofErr w:type="spellEnd"/>
      <w:r w:rsidRPr="006677C4">
        <w:rPr>
          <w:rFonts w:ascii="Arial" w:hAnsi="Arial" w:cs="Arial"/>
        </w:rPr>
        <w:t>. 1, 9</w:t>
      </w:r>
      <w:r w:rsidR="00FB0098" w:rsidRPr="006677C4">
        <w:rPr>
          <w:rFonts w:ascii="Arial" w:hAnsi="Arial" w:cs="Arial"/>
        </w:rPr>
        <w:t>;</w:t>
      </w:r>
      <w:r w:rsidRPr="006677C4">
        <w:rPr>
          <w:rFonts w:ascii="Arial" w:hAnsi="Arial" w:cs="Arial"/>
        </w:rPr>
        <w:t xml:space="preserve"> Grüneberg/Grüneberg </w:t>
      </w:r>
      <w:r w:rsidR="00D64788" w:rsidRPr="006677C4">
        <w:rPr>
          <w:rFonts w:ascii="Arial" w:hAnsi="Arial" w:cs="Arial"/>
        </w:rPr>
        <w:t>Einf</w:t>
      </w:r>
      <w:r w:rsidR="00FB0098" w:rsidRPr="006677C4">
        <w:rPr>
          <w:rFonts w:ascii="Arial" w:hAnsi="Arial" w:cs="Arial"/>
        </w:rPr>
        <w:t>.</w:t>
      </w:r>
      <w:r w:rsidR="00D64788" w:rsidRPr="006677C4">
        <w:rPr>
          <w:rFonts w:ascii="Arial" w:hAnsi="Arial" w:cs="Arial"/>
        </w:rPr>
        <w:t xml:space="preserve"> v</w:t>
      </w:r>
      <w:r w:rsidRPr="006677C4">
        <w:rPr>
          <w:rFonts w:ascii="Arial" w:hAnsi="Arial" w:cs="Arial"/>
        </w:rPr>
        <w:t xml:space="preserve"> § 328 Rn. 5; </w:t>
      </w:r>
      <w:r w:rsidR="00FB0098" w:rsidRPr="006677C4">
        <w:rPr>
          <w:rFonts w:ascii="Arial" w:hAnsi="Arial" w:cs="Arial"/>
        </w:rPr>
        <w:t>MK-BGB</w:t>
      </w:r>
      <w:r w:rsidRPr="006677C4">
        <w:rPr>
          <w:rFonts w:ascii="Arial" w:hAnsi="Arial" w:cs="Arial"/>
        </w:rPr>
        <w:t xml:space="preserve">/Gottwald </w:t>
      </w:r>
      <w:r w:rsidR="008D1EEB" w:rsidRPr="006677C4">
        <w:rPr>
          <w:rFonts w:ascii="Arial" w:hAnsi="Arial" w:cs="Arial"/>
        </w:rPr>
        <w:t xml:space="preserve">§ 328 </w:t>
      </w:r>
      <w:r w:rsidRPr="006677C4">
        <w:rPr>
          <w:rFonts w:ascii="Arial" w:hAnsi="Arial" w:cs="Arial"/>
        </w:rPr>
        <w:t>Rn. 31</w:t>
      </w:r>
      <w:r w:rsidR="00FB0098" w:rsidRPr="006677C4">
        <w:rPr>
          <w:rFonts w:ascii="Arial" w:hAnsi="Arial" w:cs="Arial"/>
        </w:rPr>
        <w:t>.</w:t>
      </w:r>
    </w:p>
  </w:footnote>
  <w:footnote w:id="37">
    <w:p w14:paraId="76372EB6" w14:textId="112570C2" w:rsidR="005C23C4" w:rsidRPr="006677C4" w:rsidRDefault="005C23C4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902A42" w:rsidRPr="006677C4">
        <w:rPr>
          <w:rFonts w:ascii="Arial" w:hAnsi="Arial" w:cs="Arial"/>
        </w:rPr>
        <w:t xml:space="preserve">Weiler </w:t>
      </w:r>
      <w:r w:rsidR="00424F90" w:rsidRPr="006677C4">
        <w:rPr>
          <w:rFonts w:ascii="Arial" w:hAnsi="Arial" w:cs="Arial"/>
        </w:rPr>
        <w:t>SR</w:t>
      </w:r>
      <w:r w:rsidR="00902A42" w:rsidRPr="006677C4">
        <w:rPr>
          <w:rFonts w:ascii="Arial" w:hAnsi="Arial" w:cs="Arial"/>
        </w:rPr>
        <w:t xml:space="preserve"> AT § 38 Rn. 14, </w:t>
      </w:r>
      <w:r w:rsidR="00E73605" w:rsidRPr="006677C4">
        <w:rPr>
          <w:rFonts w:ascii="Arial" w:hAnsi="Arial" w:cs="Arial"/>
        </w:rPr>
        <w:t xml:space="preserve">Medicus/Lorenz </w:t>
      </w:r>
      <w:r w:rsidR="00D439D3" w:rsidRPr="006677C4">
        <w:rPr>
          <w:rFonts w:ascii="Arial" w:hAnsi="Arial" w:cs="Arial"/>
        </w:rPr>
        <w:t>SR</w:t>
      </w:r>
      <w:r w:rsidR="00E73605" w:rsidRPr="006677C4">
        <w:rPr>
          <w:rFonts w:ascii="Arial" w:hAnsi="Arial" w:cs="Arial"/>
        </w:rPr>
        <w:t xml:space="preserve"> AT § 64</w:t>
      </w:r>
      <w:r w:rsidR="00D439D3" w:rsidRPr="006677C4">
        <w:rPr>
          <w:rFonts w:ascii="Arial" w:hAnsi="Arial" w:cs="Arial"/>
        </w:rPr>
        <w:t xml:space="preserve"> </w:t>
      </w:r>
      <w:r w:rsidR="00E73605" w:rsidRPr="006677C4">
        <w:rPr>
          <w:rFonts w:ascii="Arial" w:hAnsi="Arial" w:cs="Arial"/>
        </w:rPr>
        <w:t>Rn. 13</w:t>
      </w:r>
      <w:r w:rsidR="00D439D3" w:rsidRPr="006677C4">
        <w:rPr>
          <w:rFonts w:ascii="Arial" w:hAnsi="Arial" w:cs="Arial"/>
        </w:rPr>
        <w:t>;</w:t>
      </w:r>
      <w:r w:rsidR="00240F6F" w:rsidRPr="006677C4">
        <w:rPr>
          <w:rFonts w:ascii="Arial" w:hAnsi="Arial" w:cs="Arial"/>
        </w:rPr>
        <w:t xml:space="preserve"> </w:t>
      </w:r>
      <w:r w:rsidR="00424F90" w:rsidRPr="006677C4">
        <w:rPr>
          <w:rFonts w:ascii="Arial" w:hAnsi="Arial" w:cs="Arial"/>
        </w:rPr>
        <w:t>BGH NJW 2004, 3420, 3421.</w:t>
      </w:r>
    </w:p>
  </w:footnote>
  <w:footnote w:id="38">
    <w:p w14:paraId="221B8E34" w14:textId="662052BD" w:rsidR="00594AC1" w:rsidRPr="006677C4" w:rsidRDefault="00594AC1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LG Duisburg </w:t>
      </w:r>
      <w:r w:rsidR="0082111F" w:rsidRPr="006677C4">
        <w:rPr>
          <w:rStyle w:val="fundstelle"/>
          <w:rFonts w:ascii="Arial" w:hAnsi="Arial" w:cs="Arial"/>
        </w:rPr>
        <w:t>BeckRS 2017, 150084.</w:t>
      </w:r>
    </w:p>
  </w:footnote>
  <w:footnote w:id="39">
    <w:p w14:paraId="1716869D" w14:textId="1394905E" w:rsidR="00D9115E" w:rsidRPr="006677C4" w:rsidRDefault="00D9115E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Weiler </w:t>
      </w:r>
      <w:r w:rsidR="0082111F" w:rsidRPr="006677C4">
        <w:rPr>
          <w:rFonts w:ascii="Arial" w:hAnsi="Arial" w:cs="Arial"/>
        </w:rPr>
        <w:t>SR</w:t>
      </w:r>
      <w:r w:rsidRPr="006677C4">
        <w:rPr>
          <w:rFonts w:ascii="Arial" w:hAnsi="Arial" w:cs="Arial"/>
        </w:rPr>
        <w:t xml:space="preserve"> AT § 38 Rn. 14</w:t>
      </w:r>
      <w:r w:rsidR="0082111F" w:rsidRPr="006677C4">
        <w:rPr>
          <w:rFonts w:ascii="Arial" w:hAnsi="Arial" w:cs="Arial"/>
        </w:rPr>
        <w:t>;</w:t>
      </w:r>
      <w:r w:rsidR="006D1BD9" w:rsidRPr="006677C4">
        <w:rPr>
          <w:rFonts w:ascii="Arial" w:hAnsi="Arial" w:cs="Arial"/>
        </w:rPr>
        <w:t xml:space="preserve"> </w:t>
      </w:r>
      <w:r w:rsidR="00535542" w:rsidRPr="006677C4">
        <w:rPr>
          <w:rFonts w:ascii="Arial" w:hAnsi="Arial" w:cs="Arial"/>
        </w:rPr>
        <w:t xml:space="preserve">Brox/Walker </w:t>
      </w:r>
      <w:r w:rsidR="0082111F" w:rsidRPr="006677C4">
        <w:rPr>
          <w:rFonts w:ascii="Arial" w:hAnsi="Arial" w:cs="Arial"/>
        </w:rPr>
        <w:t>SR</w:t>
      </w:r>
      <w:r w:rsidR="00535542" w:rsidRPr="006677C4">
        <w:rPr>
          <w:rFonts w:ascii="Arial" w:hAnsi="Arial" w:cs="Arial"/>
        </w:rPr>
        <w:t xml:space="preserve"> AT, § 33</w:t>
      </w:r>
      <w:r w:rsidR="0082111F" w:rsidRPr="006677C4">
        <w:rPr>
          <w:rFonts w:ascii="Arial" w:hAnsi="Arial" w:cs="Arial"/>
        </w:rPr>
        <w:t xml:space="preserve"> </w:t>
      </w:r>
      <w:r w:rsidR="00535542" w:rsidRPr="006677C4">
        <w:rPr>
          <w:rFonts w:ascii="Arial" w:hAnsi="Arial" w:cs="Arial"/>
        </w:rPr>
        <w:t>Rn. 4</w:t>
      </w:r>
      <w:r w:rsidR="0082111F" w:rsidRPr="006677C4">
        <w:rPr>
          <w:rFonts w:ascii="Arial" w:hAnsi="Arial" w:cs="Arial"/>
        </w:rPr>
        <w:t>;</w:t>
      </w:r>
      <w:r w:rsidR="00C57092" w:rsidRPr="006677C4">
        <w:rPr>
          <w:rFonts w:ascii="Arial" w:hAnsi="Arial" w:cs="Arial"/>
        </w:rPr>
        <w:t xml:space="preserve"> Looschelders </w:t>
      </w:r>
      <w:r w:rsidR="0082111F" w:rsidRPr="006677C4">
        <w:rPr>
          <w:rFonts w:ascii="Arial" w:hAnsi="Arial" w:cs="Arial"/>
        </w:rPr>
        <w:t>SR</w:t>
      </w:r>
      <w:r w:rsidR="00C57092" w:rsidRPr="006677C4">
        <w:rPr>
          <w:rFonts w:ascii="Arial" w:hAnsi="Arial" w:cs="Arial"/>
        </w:rPr>
        <w:t xml:space="preserve"> AT § 9 Rn. </w:t>
      </w:r>
      <w:r w:rsidR="005843D5" w:rsidRPr="006677C4">
        <w:rPr>
          <w:rFonts w:ascii="Arial" w:hAnsi="Arial" w:cs="Arial"/>
        </w:rPr>
        <w:t>2</w:t>
      </w:r>
      <w:r w:rsidR="0082111F" w:rsidRPr="006677C4">
        <w:rPr>
          <w:rFonts w:ascii="Arial" w:hAnsi="Arial" w:cs="Arial"/>
        </w:rPr>
        <w:t>.</w:t>
      </w:r>
    </w:p>
  </w:footnote>
  <w:footnote w:id="40">
    <w:p w14:paraId="7EFC51E6" w14:textId="77777777" w:rsidR="001C0CF4" w:rsidRPr="006677C4" w:rsidRDefault="001C0CF4" w:rsidP="001C0CF4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MK-BGB/Emmerich, § 311 Rn. 206; BeckOK BGB/</w:t>
      </w:r>
      <w:proofErr w:type="spellStart"/>
      <w:r w:rsidRPr="006677C4">
        <w:rPr>
          <w:rFonts w:ascii="Arial" w:hAnsi="Arial" w:cs="Arial"/>
        </w:rPr>
        <w:t>Sutschet</w:t>
      </w:r>
      <w:proofErr w:type="spellEnd"/>
      <w:r w:rsidRPr="006677C4">
        <w:rPr>
          <w:rFonts w:ascii="Arial" w:hAnsi="Arial" w:cs="Arial"/>
        </w:rPr>
        <w:t xml:space="preserve"> § 311 </w:t>
      </w:r>
      <w:proofErr w:type="spellStart"/>
      <w:r w:rsidRPr="006677C4">
        <w:rPr>
          <w:rFonts w:ascii="Arial" w:hAnsi="Arial" w:cs="Arial"/>
        </w:rPr>
        <w:t>Rn</w:t>
      </w:r>
      <w:proofErr w:type="spellEnd"/>
      <w:r w:rsidRPr="006677C4">
        <w:rPr>
          <w:rFonts w:ascii="Arial" w:hAnsi="Arial" w:cs="Arial"/>
        </w:rPr>
        <w:t>. 121-125; Brox/Walker SR AT, § 5 Rn. 9-12.</w:t>
      </w:r>
    </w:p>
  </w:footnote>
  <w:footnote w:id="41">
    <w:p w14:paraId="5C38A79A" w14:textId="07B1AAA8" w:rsidR="00A6303B" w:rsidRPr="006677C4" w:rsidRDefault="00A6303B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Brox/Walker </w:t>
      </w:r>
      <w:r w:rsidR="009B1F10" w:rsidRPr="006677C4">
        <w:rPr>
          <w:rFonts w:ascii="Arial" w:hAnsi="Arial" w:cs="Arial"/>
        </w:rPr>
        <w:t>SR</w:t>
      </w:r>
      <w:r w:rsidRPr="006677C4">
        <w:rPr>
          <w:rFonts w:ascii="Arial" w:hAnsi="Arial" w:cs="Arial"/>
        </w:rPr>
        <w:t xml:space="preserve"> BT, § 45</w:t>
      </w:r>
      <w:r w:rsidR="009B1F10" w:rsidRPr="006677C4">
        <w:rPr>
          <w:rFonts w:ascii="Arial" w:hAnsi="Arial" w:cs="Arial"/>
        </w:rPr>
        <w:t xml:space="preserve"> </w:t>
      </w:r>
      <w:r w:rsidRPr="006677C4">
        <w:rPr>
          <w:rFonts w:ascii="Arial" w:hAnsi="Arial" w:cs="Arial"/>
        </w:rPr>
        <w:t>Rn. 2, 6</w:t>
      </w:r>
      <w:r w:rsidR="009B1F10" w:rsidRPr="006677C4">
        <w:rPr>
          <w:rFonts w:ascii="Arial" w:hAnsi="Arial" w:cs="Arial"/>
        </w:rPr>
        <w:t xml:space="preserve">; </w:t>
      </w:r>
      <w:r w:rsidR="00182B84" w:rsidRPr="006677C4">
        <w:rPr>
          <w:rFonts w:ascii="Arial" w:hAnsi="Arial" w:cs="Arial"/>
        </w:rPr>
        <w:t xml:space="preserve">Looschelders </w:t>
      </w:r>
      <w:r w:rsidR="009B1F10" w:rsidRPr="006677C4">
        <w:rPr>
          <w:rFonts w:ascii="Arial" w:hAnsi="Arial" w:cs="Arial"/>
        </w:rPr>
        <w:t>SR</w:t>
      </w:r>
      <w:r w:rsidR="00182B84" w:rsidRPr="006677C4">
        <w:rPr>
          <w:rFonts w:ascii="Arial" w:hAnsi="Arial" w:cs="Arial"/>
        </w:rPr>
        <w:t xml:space="preserve"> BT § 59 Rn. 2</w:t>
      </w:r>
      <w:r w:rsidR="009A352D" w:rsidRPr="006677C4">
        <w:rPr>
          <w:rFonts w:ascii="Arial" w:hAnsi="Arial" w:cs="Arial"/>
        </w:rPr>
        <w:t>, § 60 Rn. 1</w:t>
      </w:r>
      <w:r w:rsidR="009B1F10" w:rsidRPr="006677C4">
        <w:rPr>
          <w:rFonts w:ascii="Arial" w:hAnsi="Arial" w:cs="Arial"/>
        </w:rPr>
        <w:t>.</w:t>
      </w:r>
    </w:p>
  </w:footnote>
  <w:footnote w:id="42">
    <w:p w14:paraId="6D57DEBF" w14:textId="2AA7CDAD" w:rsidR="00F8544E" w:rsidRPr="006677C4" w:rsidRDefault="00F8544E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BeckOGK/Spindler, 1.7.2022, § 831 Rn. 15</w:t>
      </w:r>
      <w:r w:rsidR="00696005">
        <w:rPr>
          <w:rFonts w:ascii="Arial" w:hAnsi="Arial" w:cs="Arial"/>
        </w:rPr>
        <w:t>;</w:t>
      </w:r>
      <w:r w:rsidR="00727D23" w:rsidRPr="006677C4">
        <w:rPr>
          <w:rFonts w:ascii="Arial" w:hAnsi="Arial" w:cs="Arial"/>
        </w:rPr>
        <w:t xml:space="preserve"> M</w:t>
      </w:r>
      <w:r w:rsidR="00FB09B0" w:rsidRPr="006677C4">
        <w:rPr>
          <w:rFonts w:ascii="Arial" w:hAnsi="Arial" w:cs="Arial"/>
        </w:rPr>
        <w:t>K-</w:t>
      </w:r>
      <w:r w:rsidR="00727D23" w:rsidRPr="006677C4">
        <w:rPr>
          <w:rFonts w:ascii="Arial" w:hAnsi="Arial" w:cs="Arial"/>
        </w:rPr>
        <w:t>BGB/Wagner § 831 Rn. 14</w:t>
      </w:r>
      <w:r w:rsidR="00696005">
        <w:rPr>
          <w:rFonts w:ascii="Arial" w:hAnsi="Arial" w:cs="Arial"/>
        </w:rPr>
        <w:t>;</w:t>
      </w:r>
      <w:r w:rsidR="0041490B" w:rsidRPr="006677C4">
        <w:rPr>
          <w:rFonts w:ascii="Arial" w:hAnsi="Arial" w:cs="Arial"/>
        </w:rPr>
        <w:t xml:space="preserve"> </w:t>
      </w:r>
      <w:r w:rsidR="00853DBA" w:rsidRPr="006677C4">
        <w:rPr>
          <w:rFonts w:ascii="Arial" w:hAnsi="Arial" w:cs="Arial"/>
        </w:rPr>
        <w:t xml:space="preserve">Looschelders </w:t>
      </w:r>
      <w:r w:rsidR="005E20ED" w:rsidRPr="006677C4">
        <w:rPr>
          <w:rFonts w:ascii="Arial" w:hAnsi="Arial" w:cs="Arial"/>
        </w:rPr>
        <w:t>SR</w:t>
      </w:r>
      <w:r w:rsidR="00853DBA" w:rsidRPr="006677C4">
        <w:rPr>
          <w:rFonts w:ascii="Arial" w:hAnsi="Arial" w:cs="Arial"/>
        </w:rPr>
        <w:t xml:space="preserve"> BT</w:t>
      </w:r>
      <w:r w:rsidR="00316E44" w:rsidRPr="006677C4">
        <w:rPr>
          <w:rFonts w:ascii="Arial" w:hAnsi="Arial" w:cs="Arial"/>
        </w:rPr>
        <w:t xml:space="preserve"> §67 Rn. 3</w:t>
      </w:r>
      <w:r w:rsidR="00696005">
        <w:rPr>
          <w:rFonts w:ascii="Arial" w:hAnsi="Arial" w:cs="Arial"/>
        </w:rPr>
        <w:t>.</w:t>
      </w:r>
    </w:p>
  </w:footnote>
  <w:footnote w:id="43">
    <w:p w14:paraId="67FAEF84" w14:textId="749C48F5" w:rsidR="00ED4B8E" w:rsidRPr="006677C4" w:rsidRDefault="00ED4B8E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BeckOGK/Spindler, 1.7.2022, § 831 Rn. 27</w:t>
      </w:r>
      <w:r w:rsidR="00696005">
        <w:rPr>
          <w:rFonts w:ascii="Arial" w:hAnsi="Arial" w:cs="Arial"/>
        </w:rPr>
        <w:t>;</w:t>
      </w:r>
      <w:r w:rsidRPr="006677C4">
        <w:rPr>
          <w:rFonts w:ascii="Arial" w:hAnsi="Arial" w:cs="Arial"/>
        </w:rPr>
        <w:t xml:space="preserve"> M</w:t>
      </w:r>
      <w:r w:rsidR="005E20ED" w:rsidRPr="006677C4">
        <w:rPr>
          <w:rFonts w:ascii="Arial" w:hAnsi="Arial" w:cs="Arial"/>
        </w:rPr>
        <w:t>K-</w:t>
      </w:r>
      <w:r w:rsidRPr="006677C4">
        <w:rPr>
          <w:rFonts w:ascii="Arial" w:hAnsi="Arial" w:cs="Arial"/>
        </w:rPr>
        <w:t xml:space="preserve">BGB/Wagner § 831 </w:t>
      </w:r>
      <w:r w:rsidR="006C2F4E" w:rsidRPr="006677C4">
        <w:rPr>
          <w:rFonts w:ascii="Arial" w:hAnsi="Arial" w:cs="Arial"/>
        </w:rPr>
        <w:t>Rn.</w:t>
      </w:r>
      <w:r w:rsidRPr="006677C4">
        <w:rPr>
          <w:rFonts w:ascii="Arial" w:hAnsi="Arial" w:cs="Arial"/>
        </w:rPr>
        <w:t xml:space="preserve"> 20;</w:t>
      </w:r>
      <w:r w:rsidR="00316E44" w:rsidRPr="006677C4">
        <w:rPr>
          <w:rFonts w:ascii="Arial" w:hAnsi="Arial" w:cs="Arial"/>
        </w:rPr>
        <w:t xml:space="preserve"> Looschelders </w:t>
      </w:r>
      <w:r w:rsidR="005E20ED" w:rsidRPr="006677C4">
        <w:rPr>
          <w:rFonts w:ascii="Arial" w:hAnsi="Arial" w:cs="Arial"/>
        </w:rPr>
        <w:t>SR</w:t>
      </w:r>
      <w:r w:rsidR="00316E44" w:rsidRPr="006677C4">
        <w:rPr>
          <w:rFonts w:ascii="Arial" w:hAnsi="Arial" w:cs="Arial"/>
        </w:rPr>
        <w:t xml:space="preserve"> BT §67 Rn. 3</w:t>
      </w:r>
      <w:r w:rsidR="00696005">
        <w:rPr>
          <w:rFonts w:ascii="Arial" w:hAnsi="Arial" w:cs="Arial"/>
        </w:rPr>
        <w:t>.</w:t>
      </w:r>
    </w:p>
  </w:footnote>
  <w:footnote w:id="44">
    <w:p w14:paraId="0D62A573" w14:textId="77777777" w:rsidR="008A08B1" w:rsidRPr="006677C4" w:rsidRDefault="008A08B1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187D77" w:rsidRPr="006677C4">
        <w:rPr>
          <w:rFonts w:ascii="Arial" w:hAnsi="Arial" w:cs="Arial"/>
        </w:rPr>
        <w:t xml:space="preserve">Wandt </w:t>
      </w:r>
      <w:r w:rsidR="00746659" w:rsidRPr="006677C4">
        <w:rPr>
          <w:rFonts w:ascii="Arial" w:hAnsi="Arial" w:cs="Arial"/>
        </w:rPr>
        <w:t>Ges</w:t>
      </w:r>
      <w:r w:rsidR="00187D77" w:rsidRPr="006677C4">
        <w:rPr>
          <w:rFonts w:ascii="Arial" w:hAnsi="Arial" w:cs="Arial"/>
        </w:rPr>
        <w:t xml:space="preserve">. </w:t>
      </w:r>
      <w:r w:rsidR="00746659" w:rsidRPr="006677C4">
        <w:rPr>
          <w:rFonts w:ascii="Arial" w:hAnsi="Arial" w:cs="Arial"/>
        </w:rPr>
        <w:t>SV</w:t>
      </w:r>
      <w:r w:rsidR="00187D77" w:rsidRPr="006677C4">
        <w:rPr>
          <w:rFonts w:ascii="Arial" w:hAnsi="Arial" w:cs="Arial"/>
        </w:rPr>
        <w:t xml:space="preserve"> § 24 Rn. 4</w:t>
      </w:r>
      <w:r w:rsidR="00131887" w:rsidRPr="006677C4">
        <w:rPr>
          <w:rFonts w:ascii="Arial" w:hAnsi="Arial" w:cs="Arial"/>
        </w:rPr>
        <w:t xml:space="preserve">; </w:t>
      </w:r>
      <w:r w:rsidR="003405CE" w:rsidRPr="006677C4">
        <w:rPr>
          <w:rFonts w:ascii="Arial" w:hAnsi="Arial" w:cs="Arial"/>
        </w:rPr>
        <w:t xml:space="preserve">Brox/Walker </w:t>
      </w:r>
      <w:r w:rsidR="00131887" w:rsidRPr="006677C4">
        <w:rPr>
          <w:rFonts w:ascii="Arial" w:hAnsi="Arial" w:cs="Arial"/>
        </w:rPr>
        <w:t>SR</w:t>
      </w:r>
      <w:r w:rsidR="003405CE" w:rsidRPr="006677C4">
        <w:rPr>
          <w:rFonts w:ascii="Arial" w:hAnsi="Arial" w:cs="Arial"/>
        </w:rPr>
        <w:t xml:space="preserve"> AT § 29 </w:t>
      </w:r>
      <w:r w:rsidR="00CD592E" w:rsidRPr="006677C4">
        <w:rPr>
          <w:rFonts w:ascii="Arial" w:hAnsi="Arial" w:cs="Arial"/>
        </w:rPr>
        <w:t>R</w:t>
      </w:r>
      <w:r w:rsidR="003405CE" w:rsidRPr="006677C4">
        <w:rPr>
          <w:rFonts w:ascii="Arial" w:hAnsi="Arial" w:cs="Arial"/>
        </w:rPr>
        <w:t>n. 1</w:t>
      </w:r>
      <w:r w:rsidR="00131887" w:rsidRPr="006677C4">
        <w:rPr>
          <w:rFonts w:ascii="Arial" w:hAnsi="Arial" w:cs="Arial"/>
        </w:rPr>
        <w:t>.</w:t>
      </w:r>
    </w:p>
  </w:footnote>
  <w:footnote w:id="45">
    <w:p w14:paraId="1C71EB92" w14:textId="77777777" w:rsidR="00F84964" w:rsidRPr="006677C4" w:rsidRDefault="00F84964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Wandt </w:t>
      </w:r>
      <w:r w:rsidR="00E81853" w:rsidRPr="006677C4">
        <w:rPr>
          <w:rFonts w:ascii="Arial" w:hAnsi="Arial" w:cs="Arial"/>
        </w:rPr>
        <w:t>Ges.</w:t>
      </w:r>
      <w:r w:rsidRPr="006677C4">
        <w:rPr>
          <w:rFonts w:ascii="Arial" w:hAnsi="Arial" w:cs="Arial"/>
        </w:rPr>
        <w:t xml:space="preserve"> </w:t>
      </w:r>
      <w:r w:rsidR="00E81853" w:rsidRPr="006677C4">
        <w:rPr>
          <w:rFonts w:ascii="Arial" w:hAnsi="Arial" w:cs="Arial"/>
        </w:rPr>
        <w:t>SV</w:t>
      </w:r>
      <w:r w:rsidRPr="006677C4">
        <w:rPr>
          <w:rFonts w:ascii="Arial" w:hAnsi="Arial" w:cs="Arial"/>
        </w:rPr>
        <w:t>, § 24</w:t>
      </w:r>
      <w:r w:rsidR="00E81853" w:rsidRPr="006677C4">
        <w:rPr>
          <w:rFonts w:ascii="Arial" w:hAnsi="Arial" w:cs="Arial"/>
        </w:rPr>
        <w:t xml:space="preserve"> </w:t>
      </w:r>
      <w:r w:rsidRPr="006677C4">
        <w:rPr>
          <w:rFonts w:ascii="Arial" w:hAnsi="Arial" w:cs="Arial"/>
        </w:rPr>
        <w:t>Rn. 8</w:t>
      </w:r>
      <w:r w:rsidR="00E81853" w:rsidRPr="006677C4">
        <w:rPr>
          <w:rFonts w:ascii="Arial" w:hAnsi="Arial" w:cs="Arial"/>
        </w:rPr>
        <w:t>;</w:t>
      </w:r>
      <w:r w:rsidR="00CC5EAF" w:rsidRPr="006677C4">
        <w:rPr>
          <w:rFonts w:ascii="Arial" w:hAnsi="Arial" w:cs="Arial"/>
        </w:rPr>
        <w:t xml:space="preserve"> </w:t>
      </w:r>
      <w:r w:rsidR="008E3D5B" w:rsidRPr="006677C4">
        <w:rPr>
          <w:rFonts w:ascii="Arial" w:hAnsi="Arial" w:cs="Arial"/>
        </w:rPr>
        <w:t xml:space="preserve">Staake </w:t>
      </w:r>
      <w:r w:rsidR="0063358D" w:rsidRPr="006677C4">
        <w:rPr>
          <w:rFonts w:ascii="Arial" w:hAnsi="Arial" w:cs="Arial"/>
        </w:rPr>
        <w:t>Ges.</w:t>
      </w:r>
      <w:r w:rsidR="008E3D5B" w:rsidRPr="006677C4">
        <w:rPr>
          <w:rFonts w:ascii="Arial" w:hAnsi="Arial" w:cs="Arial"/>
        </w:rPr>
        <w:t xml:space="preserve"> SV § 11 Rn. 2</w:t>
      </w:r>
      <w:r w:rsidR="0063358D" w:rsidRPr="006677C4">
        <w:rPr>
          <w:rFonts w:ascii="Arial" w:hAnsi="Arial" w:cs="Arial"/>
        </w:rPr>
        <w:t>.</w:t>
      </w:r>
    </w:p>
  </w:footnote>
  <w:footnote w:id="46">
    <w:p w14:paraId="5966FBC1" w14:textId="77777777" w:rsidR="00D12536" w:rsidRPr="006677C4" w:rsidRDefault="00D12536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05496F" w:rsidRPr="006677C4">
        <w:rPr>
          <w:rFonts w:ascii="Arial" w:hAnsi="Arial" w:cs="Arial"/>
        </w:rPr>
        <w:t xml:space="preserve">MK-BGB/Wagner § 826 Rn. 4; </w:t>
      </w:r>
      <w:r w:rsidRPr="006677C4">
        <w:rPr>
          <w:rFonts w:ascii="Arial" w:hAnsi="Arial" w:cs="Arial"/>
        </w:rPr>
        <w:t xml:space="preserve">Brox/Walker </w:t>
      </w:r>
      <w:r w:rsidR="0063358D" w:rsidRPr="006677C4">
        <w:rPr>
          <w:rFonts w:ascii="Arial" w:hAnsi="Arial" w:cs="Arial"/>
        </w:rPr>
        <w:t>SR</w:t>
      </w:r>
      <w:r w:rsidRPr="006677C4">
        <w:rPr>
          <w:rFonts w:ascii="Arial" w:hAnsi="Arial" w:cs="Arial"/>
        </w:rPr>
        <w:t xml:space="preserve"> BT, § 47 Rn. 1a-2</w:t>
      </w:r>
      <w:r w:rsidR="00014065" w:rsidRPr="006677C4">
        <w:rPr>
          <w:rFonts w:ascii="Arial" w:hAnsi="Arial" w:cs="Arial"/>
        </w:rPr>
        <w:t>;</w:t>
      </w:r>
      <w:r w:rsidR="0032702D" w:rsidRPr="006677C4">
        <w:rPr>
          <w:rFonts w:ascii="Arial" w:hAnsi="Arial" w:cs="Arial"/>
        </w:rPr>
        <w:t xml:space="preserve"> </w:t>
      </w:r>
      <w:r w:rsidR="000F5FBF" w:rsidRPr="006677C4">
        <w:rPr>
          <w:rFonts w:ascii="Arial" w:hAnsi="Arial" w:cs="Arial"/>
        </w:rPr>
        <w:t xml:space="preserve">BGH </w:t>
      </w:r>
      <w:r w:rsidR="003F1BBF" w:rsidRPr="006677C4">
        <w:rPr>
          <w:rFonts w:ascii="Arial" w:hAnsi="Arial" w:cs="Arial"/>
        </w:rPr>
        <w:t>NJW-RR 2005, 611</w:t>
      </w:r>
      <w:r w:rsidR="007149A8" w:rsidRPr="006677C4">
        <w:rPr>
          <w:rFonts w:ascii="Arial" w:hAnsi="Arial" w:cs="Arial"/>
        </w:rPr>
        <w:t>, 612</w:t>
      </w:r>
      <w:r w:rsidR="000F5FBF" w:rsidRPr="006677C4">
        <w:rPr>
          <w:rFonts w:ascii="Arial" w:hAnsi="Arial" w:cs="Arial"/>
        </w:rPr>
        <w:t xml:space="preserve">; </w:t>
      </w:r>
      <w:r w:rsidR="00A95A9C" w:rsidRPr="006677C4">
        <w:rPr>
          <w:rFonts w:ascii="Arial" w:hAnsi="Arial" w:cs="Arial"/>
        </w:rPr>
        <w:t xml:space="preserve">BGH </w:t>
      </w:r>
      <w:r w:rsidR="000F5FBF" w:rsidRPr="006677C4">
        <w:rPr>
          <w:rFonts w:ascii="Arial" w:hAnsi="Arial" w:cs="Arial"/>
        </w:rPr>
        <w:t>NJW 2020, 1962</w:t>
      </w:r>
      <w:r w:rsidR="00A95A9C" w:rsidRPr="006677C4">
        <w:rPr>
          <w:rFonts w:ascii="Arial" w:hAnsi="Arial" w:cs="Arial"/>
        </w:rPr>
        <w:t>, 1967.</w:t>
      </w:r>
    </w:p>
  </w:footnote>
  <w:footnote w:id="47">
    <w:p w14:paraId="5ED51266" w14:textId="2A38B7A3" w:rsidR="00023D66" w:rsidRPr="006677C4" w:rsidRDefault="00023D66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237A34" w:rsidRPr="006677C4">
        <w:rPr>
          <w:rFonts w:ascii="Arial" w:hAnsi="Arial" w:cs="Arial"/>
        </w:rPr>
        <w:t xml:space="preserve"> </w:t>
      </w:r>
      <w:r w:rsidRPr="006677C4">
        <w:rPr>
          <w:rFonts w:ascii="Arial" w:hAnsi="Arial" w:cs="Arial"/>
        </w:rPr>
        <w:t xml:space="preserve">Brox/Walker </w:t>
      </w:r>
      <w:r w:rsidR="00EF215B" w:rsidRPr="006677C4">
        <w:rPr>
          <w:rFonts w:ascii="Arial" w:hAnsi="Arial" w:cs="Arial"/>
        </w:rPr>
        <w:t>SR</w:t>
      </w:r>
      <w:r w:rsidRPr="006677C4">
        <w:rPr>
          <w:rFonts w:ascii="Arial" w:hAnsi="Arial" w:cs="Arial"/>
        </w:rPr>
        <w:t xml:space="preserve"> BT § 47</w:t>
      </w:r>
      <w:r w:rsidR="00EF215B" w:rsidRPr="006677C4">
        <w:rPr>
          <w:rFonts w:ascii="Arial" w:hAnsi="Arial" w:cs="Arial"/>
        </w:rPr>
        <w:t xml:space="preserve"> </w:t>
      </w:r>
      <w:r w:rsidRPr="006677C4">
        <w:rPr>
          <w:rFonts w:ascii="Arial" w:hAnsi="Arial" w:cs="Arial"/>
        </w:rPr>
        <w:t>Rn. 2c</w:t>
      </w:r>
      <w:r w:rsidR="00EF215B" w:rsidRPr="006677C4">
        <w:rPr>
          <w:rFonts w:ascii="Arial" w:hAnsi="Arial" w:cs="Arial"/>
        </w:rPr>
        <w:t>; BGH NJW 2021, 3041</w:t>
      </w:r>
      <w:r w:rsidR="00553226" w:rsidRPr="006677C4">
        <w:rPr>
          <w:rFonts w:ascii="Arial" w:hAnsi="Arial" w:cs="Arial"/>
        </w:rPr>
        <w:t>,</w:t>
      </w:r>
      <w:r w:rsidR="00026115" w:rsidRPr="006677C4">
        <w:rPr>
          <w:rFonts w:ascii="Arial" w:hAnsi="Arial" w:cs="Arial"/>
        </w:rPr>
        <w:t xml:space="preserve"> 3044.</w:t>
      </w:r>
    </w:p>
  </w:footnote>
  <w:footnote w:id="48">
    <w:p w14:paraId="0A877AE9" w14:textId="485D0CB8" w:rsidR="003B4CC3" w:rsidRDefault="003B4CC3">
      <w:pPr>
        <w:pStyle w:val="Funotentext"/>
      </w:pPr>
      <w:r>
        <w:rPr>
          <w:rStyle w:val="Funotenzeichen"/>
        </w:rPr>
        <w:footnoteRef/>
      </w:r>
      <w:r>
        <w:t xml:space="preserve">  </w:t>
      </w:r>
      <w:r w:rsidR="00A775F6" w:rsidRPr="00A775F6">
        <w:rPr>
          <w:rFonts w:ascii="Arial" w:hAnsi="Arial" w:cs="Arial"/>
        </w:rPr>
        <w:t>OLG Frankfurt a. M. BeckRS 2020, 20270</w:t>
      </w:r>
      <w:r w:rsidR="00A775F6">
        <w:rPr>
          <w:rFonts w:ascii="Arial" w:hAnsi="Arial" w:cs="Arial"/>
        </w:rPr>
        <w:t>;</w:t>
      </w:r>
      <w:r w:rsidR="00A775F6">
        <w:t xml:space="preserve"> </w:t>
      </w:r>
      <w:r w:rsidR="004A319F">
        <w:t xml:space="preserve">vgl. </w:t>
      </w:r>
      <w:r w:rsidR="009F02E1">
        <w:rPr>
          <w:rFonts w:ascii="Arial" w:hAnsi="Arial" w:cs="Arial"/>
        </w:rPr>
        <w:t>Anm. Gsell</w:t>
      </w:r>
      <w:r w:rsidR="00A775F6">
        <w:rPr>
          <w:rFonts w:ascii="Arial" w:hAnsi="Arial" w:cs="Arial"/>
        </w:rPr>
        <w:t xml:space="preserve"> zu BGH</w:t>
      </w:r>
      <w:r w:rsidR="009F02E1">
        <w:rPr>
          <w:rFonts w:ascii="Arial" w:hAnsi="Arial" w:cs="Arial"/>
        </w:rPr>
        <w:t xml:space="preserve"> </w:t>
      </w:r>
      <w:r w:rsidR="009F02E1" w:rsidRPr="009F02E1">
        <w:rPr>
          <w:rFonts w:ascii="Arial" w:hAnsi="Arial" w:cs="Arial"/>
        </w:rPr>
        <w:t>NJW 2021, 3041</w:t>
      </w:r>
      <w:r w:rsidR="009F02E1">
        <w:rPr>
          <w:rFonts w:ascii="Arial" w:hAnsi="Arial" w:cs="Arial"/>
        </w:rPr>
        <w:t>, 3046</w:t>
      </w:r>
      <w:r w:rsidR="00A775F6">
        <w:rPr>
          <w:rFonts w:ascii="Arial" w:hAnsi="Arial" w:cs="Arial"/>
        </w:rPr>
        <w:t>.</w:t>
      </w:r>
    </w:p>
  </w:footnote>
  <w:footnote w:id="49">
    <w:p w14:paraId="24A28F2C" w14:textId="1A0FB6F8" w:rsidR="009215A7" w:rsidRPr="006677C4" w:rsidRDefault="009215A7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917EAB" w:rsidRPr="006677C4">
        <w:rPr>
          <w:rFonts w:ascii="Arial" w:hAnsi="Arial" w:cs="Arial"/>
        </w:rPr>
        <w:t>M</w:t>
      </w:r>
      <w:r w:rsidR="00026115" w:rsidRPr="006677C4">
        <w:rPr>
          <w:rFonts w:ascii="Arial" w:hAnsi="Arial" w:cs="Arial"/>
        </w:rPr>
        <w:t>K</w:t>
      </w:r>
      <w:r w:rsidR="00917EAB" w:rsidRPr="006677C4">
        <w:rPr>
          <w:rFonts w:ascii="Arial" w:hAnsi="Arial" w:cs="Arial"/>
        </w:rPr>
        <w:t>BGB/Wagner</w:t>
      </w:r>
      <w:r w:rsidR="00026115" w:rsidRPr="006677C4">
        <w:rPr>
          <w:rFonts w:ascii="Arial" w:hAnsi="Arial" w:cs="Arial"/>
        </w:rPr>
        <w:t xml:space="preserve"> </w:t>
      </w:r>
      <w:r w:rsidR="00917EAB" w:rsidRPr="006677C4">
        <w:rPr>
          <w:rFonts w:ascii="Arial" w:hAnsi="Arial" w:cs="Arial"/>
        </w:rPr>
        <w:t>§ 826 Rn. 9,</w:t>
      </w:r>
      <w:r w:rsidR="00786BF7" w:rsidRPr="006677C4">
        <w:rPr>
          <w:rFonts w:ascii="Arial" w:hAnsi="Arial" w:cs="Arial"/>
        </w:rPr>
        <w:t xml:space="preserve"> </w:t>
      </w:r>
      <w:r w:rsidR="00E8682C" w:rsidRPr="006677C4">
        <w:rPr>
          <w:rFonts w:ascii="Arial" w:hAnsi="Arial" w:cs="Arial"/>
        </w:rPr>
        <w:t xml:space="preserve">Wandt </w:t>
      </w:r>
      <w:r w:rsidR="00026115" w:rsidRPr="006677C4">
        <w:rPr>
          <w:rFonts w:ascii="Arial" w:hAnsi="Arial" w:cs="Arial"/>
        </w:rPr>
        <w:t>Ges.</w:t>
      </w:r>
      <w:r w:rsidR="00E8682C" w:rsidRPr="006677C4">
        <w:rPr>
          <w:rFonts w:ascii="Arial" w:hAnsi="Arial" w:cs="Arial"/>
        </w:rPr>
        <w:t xml:space="preserve"> </w:t>
      </w:r>
      <w:r w:rsidR="00026115" w:rsidRPr="006677C4">
        <w:rPr>
          <w:rFonts w:ascii="Arial" w:hAnsi="Arial" w:cs="Arial"/>
        </w:rPr>
        <w:t>SV</w:t>
      </w:r>
      <w:r w:rsidR="00E8682C" w:rsidRPr="006677C4">
        <w:rPr>
          <w:rFonts w:ascii="Arial" w:hAnsi="Arial" w:cs="Arial"/>
        </w:rPr>
        <w:t xml:space="preserve"> § 17 Rn. 26</w:t>
      </w:r>
      <w:r w:rsidR="009D7BA8">
        <w:rPr>
          <w:rFonts w:ascii="Arial" w:hAnsi="Arial" w:cs="Arial"/>
        </w:rPr>
        <w:t>;</w:t>
      </w:r>
      <w:r w:rsidR="000E52B9" w:rsidRPr="006677C4">
        <w:rPr>
          <w:rFonts w:ascii="Arial" w:hAnsi="Arial" w:cs="Arial"/>
        </w:rPr>
        <w:t xml:space="preserve"> </w:t>
      </w:r>
      <w:r w:rsidR="00D63809" w:rsidRPr="006677C4">
        <w:rPr>
          <w:rFonts w:ascii="Arial" w:hAnsi="Arial" w:cs="Arial"/>
        </w:rPr>
        <w:t>Ring SVR 2019, 330</w:t>
      </w:r>
      <w:r w:rsidR="00E47171" w:rsidRPr="006677C4">
        <w:rPr>
          <w:rFonts w:ascii="Arial" w:hAnsi="Arial" w:cs="Arial"/>
        </w:rPr>
        <w:t>, 331.</w:t>
      </w:r>
    </w:p>
  </w:footnote>
  <w:footnote w:id="50">
    <w:p w14:paraId="18FD930C" w14:textId="795C651A" w:rsidR="00C12782" w:rsidRPr="006677C4" w:rsidRDefault="00C12782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M</w:t>
      </w:r>
      <w:r w:rsidR="00E47171" w:rsidRPr="006677C4">
        <w:rPr>
          <w:rFonts w:ascii="Arial" w:hAnsi="Arial" w:cs="Arial"/>
        </w:rPr>
        <w:t>K-</w:t>
      </w:r>
      <w:r w:rsidRPr="006677C4">
        <w:rPr>
          <w:rFonts w:ascii="Arial" w:hAnsi="Arial" w:cs="Arial"/>
        </w:rPr>
        <w:t>BGB/Wagner § 826 Rn. 9</w:t>
      </w:r>
      <w:r w:rsidR="005742A0" w:rsidRPr="006677C4">
        <w:rPr>
          <w:rFonts w:ascii="Arial" w:hAnsi="Arial" w:cs="Arial"/>
        </w:rPr>
        <w:t xml:space="preserve">; </w:t>
      </w:r>
      <w:r w:rsidRPr="006677C4">
        <w:rPr>
          <w:rFonts w:ascii="Arial" w:hAnsi="Arial" w:cs="Arial"/>
        </w:rPr>
        <w:t xml:space="preserve">Brox/Walker </w:t>
      </w:r>
      <w:r w:rsidR="005742A0" w:rsidRPr="006677C4">
        <w:rPr>
          <w:rFonts w:ascii="Arial" w:hAnsi="Arial" w:cs="Arial"/>
        </w:rPr>
        <w:t>SR</w:t>
      </w:r>
      <w:r w:rsidRPr="006677C4">
        <w:rPr>
          <w:rFonts w:ascii="Arial" w:hAnsi="Arial" w:cs="Arial"/>
        </w:rPr>
        <w:t xml:space="preserve"> BT, § 47 Rn. 4</w:t>
      </w:r>
      <w:r w:rsidR="005742A0" w:rsidRPr="006677C4">
        <w:rPr>
          <w:rFonts w:ascii="Arial" w:hAnsi="Arial" w:cs="Arial"/>
        </w:rPr>
        <w:t>;</w:t>
      </w:r>
      <w:r w:rsidR="006D5D75" w:rsidRPr="006677C4">
        <w:rPr>
          <w:rFonts w:ascii="Arial" w:hAnsi="Arial" w:cs="Arial"/>
        </w:rPr>
        <w:t xml:space="preserve"> Wandt </w:t>
      </w:r>
      <w:r w:rsidR="005742A0" w:rsidRPr="006677C4">
        <w:rPr>
          <w:rFonts w:ascii="Arial" w:hAnsi="Arial" w:cs="Arial"/>
        </w:rPr>
        <w:t>Ges.</w:t>
      </w:r>
      <w:r w:rsidR="006D5D75" w:rsidRPr="006677C4">
        <w:rPr>
          <w:rFonts w:ascii="Arial" w:hAnsi="Arial" w:cs="Arial"/>
        </w:rPr>
        <w:t xml:space="preserve"> </w:t>
      </w:r>
      <w:r w:rsidR="005742A0" w:rsidRPr="006677C4">
        <w:rPr>
          <w:rFonts w:ascii="Arial" w:hAnsi="Arial" w:cs="Arial"/>
        </w:rPr>
        <w:t>SV</w:t>
      </w:r>
      <w:r w:rsidR="006D5D75" w:rsidRPr="006677C4">
        <w:rPr>
          <w:rFonts w:ascii="Arial" w:hAnsi="Arial" w:cs="Arial"/>
        </w:rPr>
        <w:t xml:space="preserve"> § 17 Rn. 26</w:t>
      </w:r>
      <w:r w:rsidR="005032B0" w:rsidRPr="006677C4">
        <w:rPr>
          <w:rFonts w:ascii="Arial" w:hAnsi="Arial" w:cs="Arial"/>
        </w:rPr>
        <w:t xml:space="preserve">, Emmerich </w:t>
      </w:r>
      <w:r w:rsidR="005742A0" w:rsidRPr="006677C4">
        <w:rPr>
          <w:rFonts w:ascii="Arial" w:hAnsi="Arial" w:cs="Arial"/>
        </w:rPr>
        <w:t>SR</w:t>
      </w:r>
      <w:r w:rsidR="00D44BD6" w:rsidRPr="006677C4">
        <w:rPr>
          <w:rFonts w:ascii="Arial" w:hAnsi="Arial" w:cs="Arial"/>
        </w:rPr>
        <w:t xml:space="preserve"> BT § 24 Rn. 11</w:t>
      </w:r>
      <w:r w:rsidR="00D02D95" w:rsidRPr="006677C4">
        <w:rPr>
          <w:rFonts w:ascii="Arial" w:hAnsi="Arial" w:cs="Arial"/>
        </w:rPr>
        <w:t>.</w:t>
      </w:r>
    </w:p>
  </w:footnote>
  <w:footnote w:id="51">
    <w:p w14:paraId="5405937B" w14:textId="77777777" w:rsidR="006D5D75" w:rsidRPr="006677C4" w:rsidRDefault="006D5D75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Brox/Walker </w:t>
      </w:r>
      <w:r w:rsidR="00D02D95" w:rsidRPr="006677C4">
        <w:rPr>
          <w:rFonts w:ascii="Arial" w:hAnsi="Arial" w:cs="Arial"/>
        </w:rPr>
        <w:t>SR</w:t>
      </w:r>
      <w:r w:rsidRPr="006677C4">
        <w:rPr>
          <w:rFonts w:ascii="Arial" w:hAnsi="Arial" w:cs="Arial"/>
        </w:rPr>
        <w:t xml:space="preserve"> BT, § 47 Rn. 4</w:t>
      </w:r>
      <w:r w:rsidR="00D02D95" w:rsidRPr="006677C4">
        <w:rPr>
          <w:rFonts w:ascii="Arial" w:hAnsi="Arial" w:cs="Arial"/>
        </w:rPr>
        <w:t xml:space="preserve">; </w:t>
      </w:r>
      <w:r w:rsidR="00F52738" w:rsidRPr="006677C4">
        <w:rPr>
          <w:rFonts w:ascii="Arial" w:hAnsi="Arial" w:cs="Arial"/>
        </w:rPr>
        <w:t xml:space="preserve">Wandt </w:t>
      </w:r>
      <w:r w:rsidR="00D02D95" w:rsidRPr="006677C4">
        <w:rPr>
          <w:rFonts w:ascii="Arial" w:hAnsi="Arial" w:cs="Arial"/>
        </w:rPr>
        <w:t>Ges.</w:t>
      </w:r>
      <w:r w:rsidR="00F52738" w:rsidRPr="006677C4">
        <w:rPr>
          <w:rFonts w:ascii="Arial" w:hAnsi="Arial" w:cs="Arial"/>
        </w:rPr>
        <w:t xml:space="preserve"> </w:t>
      </w:r>
      <w:r w:rsidR="00D02D95" w:rsidRPr="006677C4">
        <w:rPr>
          <w:rFonts w:ascii="Arial" w:hAnsi="Arial" w:cs="Arial"/>
        </w:rPr>
        <w:t>SV</w:t>
      </w:r>
      <w:r w:rsidR="00F52738" w:rsidRPr="006677C4">
        <w:rPr>
          <w:rFonts w:ascii="Arial" w:hAnsi="Arial" w:cs="Arial"/>
        </w:rPr>
        <w:t xml:space="preserve"> § 17 Rn. 26</w:t>
      </w:r>
      <w:r w:rsidR="00D02D95" w:rsidRPr="006677C4">
        <w:rPr>
          <w:rFonts w:ascii="Arial" w:hAnsi="Arial" w:cs="Arial"/>
        </w:rPr>
        <w:t>;</w:t>
      </w:r>
      <w:r w:rsidR="00D11465" w:rsidRPr="006677C4">
        <w:rPr>
          <w:rFonts w:ascii="Arial" w:hAnsi="Arial" w:cs="Arial"/>
        </w:rPr>
        <w:t xml:space="preserve"> </w:t>
      </w:r>
      <w:r w:rsidR="00DE04C7" w:rsidRPr="006677C4">
        <w:rPr>
          <w:rFonts w:ascii="Arial" w:hAnsi="Arial" w:cs="Arial"/>
        </w:rPr>
        <w:t xml:space="preserve">Berkemann </w:t>
      </w:r>
      <w:r w:rsidR="00C9795F" w:rsidRPr="006677C4">
        <w:rPr>
          <w:rFonts w:ascii="Arial" w:hAnsi="Arial" w:cs="Arial"/>
        </w:rPr>
        <w:t>ZUR 2019, 643,</w:t>
      </w:r>
      <w:r w:rsidR="00554EA9" w:rsidRPr="006677C4">
        <w:rPr>
          <w:rFonts w:ascii="Arial" w:hAnsi="Arial" w:cs="Arial"/>
        </w:rPr>
        <w:t xml:space="preserve"> </w:t>
      </w:r>
      <w:r w:rsidR="006953E5" w:rsidRPr="006677C4">
        <w:rPr>
          <w:rFonts w:ascii="Arial" w:hAnsi="Arial" w:cs="Arial"/>
        </w:rPr>
        <w:t>644.</w:t>
      </w:r>
    </w:p>
  </w:footnote>
  <w:footnote w:id="52">
    <w:p w14:paraId="466227C2" w14:textId="32C349E0" w:rsidR="00591E57" w:rsidRPr="006677C4" w:rsidRDefault="00591E57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BeckOK BGB/Förster § 826 Rn. 30</w:t>
      </w:r>
      <w:r w:rsidR="00196D1B" w:rsidRPr="006677C4">
        <w:rPr>
          <w:rFonts w:ascii="Arial" w:hAnsi="Arial" w:cs="Arial"/>
        </w:rPr>
        <w:t xml:space="preserve">; Emmerich SR BT § 24 Rn. 14. </w:t>
      </w:r>
    </w:p>
  </w:footnote>
  <w:footnote w:id="53">
    <w:p w14:paraId="6BC41293" w14:textId="1654EB28" w:rsidR="00FF5ADA" w:rsidRPr="006677C4" w:rsidRDefault="00FF5ADA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3E690E" w:rsidRPr="006677C4">
        <w:rPr>
          <w:rFonts w:ascii="Arial" w:hAnsi="Arial" w:cs="Arial"/>
        </w:rPr>
        <w:t xml:space="preserve">BeckOK BGB/Förster § 826 Rn. </w:t>
      </w:r>
      <w:r w:rsidR="00196D1B" w:rsidRPr="006677C4">
        <w:rPr>
          <w:rFonts w:ascii="Arial" w:hAnsi="Arial" w:cs="Arial"/>
        </w:rPr>
        <w:t xml:space="preserve">34, 35; </w:t>
      </w:r>
      <w:r w:rsidR="00BD2E8E" w:rsidRPr="006677C4">
        <w:rPr>
          <w:rFonts w:ascii="Arial" w:hAnsi="Arial" w:cs="Arial"/>
        </w:rPr>
        <w:t xml:space="preserve">Emmerich </w:t>
      </w:r>
      <w:r w:rsidR="00196D1B" w:rsidRPr="006677C4">
        <w:rPr>
          <w:rFonts w:ascii="Arial" w:hAnsi="Arial" w:cs="Arial"/>
        </w:rPr>
        <w:t>SR</w:t>
      </w:r>
      <w:r w:rsidR="00BD2E8E" w:rsidRPr="006677C4">
        <w:rPr>
          <w:rFonts w:ascii="Arial" w:hAnsi="Arial" w:cs="Arial"/>
        </w:rPr>
        <w:t xml:space="preserve"> BT § 24 Rn. 13</w:t>
      </w:r>
      <w:r w:rsidR="00196D1B" w:rsidRPr="006677C4">
        <w:rPr>
          <w:rFonts w:ascii="Arial" w:hAnsi="Arial" w:cs="Arial"/>
        </w:rPr>
        <w:t>;</w:t>
      </w:r>
      <w:r w:rsidR="00BD2E8E" w:rsidRPr="006677C4">
        <w:rPr>
          <w:rFonts w:ascii="Arial" w:hAnsi="Arial" w:cs="Arial"/>
        </w:rPr>
        <w:t xml:space="preserve"> </w:t>
      </w:r>
      <w:r w:rsidR="009835F5" w:rsidRPr="006677C4">
        <w:rPr>
          <w:rFonts w:ascii="Arial" w:hAnsi="Arial" w:cs="Arial"/>
        </w:rPr>
        <w:t xml:space="preserve">Looschelders </w:t>
      </w:r>
      <w:r w:rsidR="00196D1B" w:rsidRPr="006677C4">
        <w:rPr>
          <w:rFonts w:ascii="Arial" w:hAnsi="Arial" w:cs="Arial"/>
        </w:rPr>
        <w:t>SR</w:t>
      </w:r>
      <w:r w:rsidR="009835F5" w:rsidRPr="006677C4">
        <w:rPr>
          <w:rFonts w:ascii="Arial" w:hAnsi="Arial" w:cs="Arial"/>
        </w:rPr>
        <w:t xml:space="preserve"> BT</w:t>
      </w:r>
      <w:r w:rsidR="00655D82" w:rsidRPr="006677C4">
        <w:rPr>
          <w:rFonts w:ascii="Arial" w:hAnsi="Arial" w:cs="Arial"/>
        </w:rPr>
        <w:t xml:space="preserve"> § 65 Rn. 7</w:t>
      </w:r>
      <w:r w:rsidRPr="006677C4">
        <w:rPr>
          <w:rFonts w:ascii="Arial" w:hAnsi="Arial" w:cs="Arial"/>
        </w:rPr>
        <w:t>; B</w:t>
      </w:r>
      <w:r w:rsidR="006066C8" w:rsidRPr="006677C4">
        <w:rPr>
          <w:rFonts w:ascii="Arial" w:hAnsi="Arial" w:cs="Arial"/>
        </w:rPr>
        <w:t xml:space="preserve">GH </w:t>
      </w:r>
      <w:r w:rsidRPr="006677C4">
        <w:rPr>
          <w:rFonts w:ascii="Arial" w:hAnsi="Arial" w:cs="Arial"/>
        </w:rPr>
        <w:t>NJW 2016, 3715</w:t>
      </w:r>
      <w:r w:rsidR="00E15969" w:rsidRPr="006677C4">
        <w:rPr>
          <w:rFonts w:ascii="Arial" w:hAnsi="Arial" w:cs="Arial"/>
        </w:rPr>
        <w:t>, 3718</w:t>
      </w:r>
      <w:r w:rsidR="00196D1B" w:rsidRPr="006677C4">
        <w:rPr>
          <w:rFonts w:ascii="Arial" w:hAnsi="Arial" w:cs="Arial"/>
        </w:rPr>
        <w:t xml:space="preserve">; BGH NJOZ 2017, 1521 </w:t>
      </w:r>
      <w:r w:rsidR="007D7900" w:rsidRPr="006677C4">
        <w:rPr>
          <w:rFonts w:ascii="Arial" w:hAnsi="Arial" w:cs="Arial"/>
        </w:rPr>
        <w:t>1626</w:t>
      </w:r>
      <w:r w:rsidR="00196D1B" w:rsidRPr="006677C4">
        <w:rPr>
          <w:rFonts w:ascii="Arial" w:hAnsi="Arial" w:cs="Arial"/>
        </w:rPr>
        <w:t>.</w:t>
      </w:r>
    </w:p>
  </w:footnote>
  <w:footnote w:id="54">
    <w:p w14:paraId="7442291B" w14:textId="6AD4232D" w:rsidR="00971CBF" w:rsidRPr="006677C4" w:rsidRDefault="00971CBF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="00B546EB" w:rsidRPr="006677C4">
        <w:rPr>
          <w:rFonts w:ascii="Arial" w:hAnsi="Arial" w:cs="Arial"/>
        </w:rPr>
        <w:t xml:space="preserve"> BeckOK BGB/Förster</w:t>
      </w:r>
      <w:r w:rsidR="007D7900" w:rsidRPr="006677C4">
        <w:rPr>
          <w:rFonts w:ascii="Arial" w:hAnsi="Arial" w:cs="Arial"/>
        </w:rPr>
        <w:t xml:space="preserve"> </w:t>
      </w:r>
      <w:r w:rsidR="00B546EB" w:rsidRPr="006677C4">
        <w:rPr>
          <w:rFonts w:ascii="Arial" w:hAnsi="Arial" w:cs="Arial"/>
        </w:rPr>
        <w:t>§ 826 Rn. 41</w:t>
      </w:r>
      <w:r w:rsidR="00E0614C" w:rsidRPr="006677C4">
        <w:rPr>
          <w:rFonts w:ascii="Arial" w:hAnsi="Arial" w:cs="Arial"/>
        </w:rPr>
        <w:t xml:space="preserve">; </w:t>
      </w:r>
      <w:r w:rsidR="00881C58" w:rsidRPr="006677C4">
        <w:rPr>
          <w:rFonts w:ascii="Arial" w:hAnsi="Arial" w:cs="Arial"/>
        </w:rPr>
        <w:t xml:space="preserve">Staake </w:t>
      </w:r>
      <w:r w:rsidR="00CF207D" w:rsidRPr="006677C4">
        <w:rPr>
          <w:rFonts w:ascii="Arial" w:hAnsi="Arial" w:cs="Arial"/>
        </w:rPr>
        <w:t>Ges.</w:t>
      </w:r>
      <w:r w:rsidR="00881C58" w:rsidRPr="006677C4">
        <w:rPr>
          <w:rFonts w:ascii="Arial" w:hAnsi="Arial" w:cs="Arial"/>
        </w:rPr>
        <w:t xml:space="preserve"> SV §</w:t>
      </w:r>
      <w:r w:rsidR="008E3D5B" w:rsidRPr="006677C4">
        <w:rPr>
          <w:rFonts w:ascii="Arial" w:hAnsi="Arial" w:cs="Arial"/>
        </w:rPr>
        <w:t xml:space="preserve"> 11 Rn. 2</w:t>
      </w:r>
      <w:r w:rsidR="005660C7" w:rsidRPr="006677C4">
        <w:rPr>
          <w:rFonts w:ascii="Arial" w:hAnsi="Arial" w:cs="Arial"/>
        </w:rPr>
        <w:t>.</w:t>
      </w:r>
    </w:p>
  </w:footnote>
  <w:footnote w:id="55">
    <w:p w14:paraId="2FBA29B7" w14:textId="0450AB63" w:rsidR="00DD20CA" w:rsidRPr="006677C4" w:rsidRDefault="00DD20CA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DE04C7" w:rsidRPr="006677C4">
        <w:rPr>
          <w:rFonts w:ascii="Arial" w:hAnsi="Arial" w:cs="Arial"/>
        </w:rPr>
        <w:t xml:space="preserve">Bruns </w:t>
      </w:r>
      <w:r w:rsidR="00364E3A" w:rsidRPr="006677C4">
        <w:rPr>
          <w:rFonts w:ascii="Arial" w:hAnsi="Arial" w:cs="Arial"/>
        </w:rPr>
        <w:t>NJW 2019, 801,</w:t>
      </w:r>
      <w:r w:rsidR="00113F1B" w:rsidRPr="006677C4">
        <w:rPr>
          <w:rFonts w:ascii="Arial" w:hAnsi="Arial" w:cs="Arial"/>
        </w:rPr>
        <w:t xml:space="preserve"> 803</w:t>
      </w:r>
      <w:r w:rsidR="00DE04C7" w:rsidRPr="006677C4">
        <w:rPr>
          <w:rFonts w:ascii="Arial" w:hAnsi="Arial" w:cs="Arial"/>
        </w:rPr>
        <w:t>;</w:t>
      </w:r>
      <w:r w:rsidR="00364E3A" w:rsidRPr="006677C4">
        <w:rPr>
          <w:rFonts w:ascii="Arial" w:hAnsi="Arial" w:cs="Arial"/>
        </w:rPr>
        <w:t xml:space="preserve"> </w:t>
      </w:r>
      <w:r w:rsidR="00491B07" w:rsidRPr="006677C4">
        <w:rPr>
          <w:rFonts w:ascii="Arial" w:hAnsi="Arial" w:cs="Arial"/>
        </w:rPr>
        <w:t>Motive BGB</w:t>
      </w:r>
      <w:r w:rsidR="00A542DD">
        <w:rPr>
          <w:rFonts w:ascii="Arial" w:hAnsi="Arial" w:cs="Arial"/>
        </w:rPr>
        <w:t>,</w:t>
      </w:r>
      <w:r w:rsidR="00F1708A" w:rsidRPr="006677C4">
        <w:rPr>
          <w:rFonts w:ascii="Arial" w:hAnsi="Arial" w:cs="Arial"/>
        </w:rPr>
        <w:t xml:space="preserve"> </w:t>
      </w:r>
      <w:r w:rsidR="00D06DD3" w:rsidRPr="006677C4">
        <w:rPr>
          <w:rFonts w:ascii="Arial" w:hAnsi="Arial" w:cs="Arial"/>
        </w:rPr>
        <w:t xml:space="preserve">S. </w:t>
      </w:r>
      <w:r w:rsidR="00F1708A" w:rsidRPr="006677C4">
        <w:rPr>
          <w:rFonts w:ascii="Arial" w:hAnsi="Arial" w:cs="Arial"/>
        </w:rPr>
        <w:t>18</w:t>
      </w:r>
      <w:r w:rsidR="00047B5A" w:rsidRPr="006677C4">
        <w:rPr>
          <w:rFonts w:ascii="Arial" w:hAnsi="Arial" w:cs="Arial"/>
        </w:rPr>
        <w:t>.</w:t>
      </w:r>
    </w:p>
  </w:footnote>
  <w:footnote w:id="56">
    <w:p w14:paraId="5B38E1DF" w14:textId="77777777" w:rsidR="00472674" w:rsidRPr="006677C4" w:rsidRDefault="00472674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BF235D" w:rsidRPr="006677C4">
        <w:rPr>
          <w:rFonts w:ascii="Arial" w:hAnsi="Arial" w:cs="Arial"/>
        </w:rPr>
        <w:t xml:space="preserve">Wandt </w:t>
      </w:r>
      <w:r w:rsidR="00047B5A" w:rsidRPr="006677C4">
        <w:rPr>
          <w:rFonts w:ascii="Arial" w:hAnsi="Arial" w:cs="Arial"/>
        </w:rPr>
        <w:t>Ges.</w:t>
      </w:r>
      <w:r w:rsidR="00BF235D" w:rsidRPr="006677C4">
        <w:rPr>
          <w:rFonts w:ascii="Arial" w:hAnsi="Arial" w:cs="Arial"/>
        </w:rPr>
        <w:t xml:space="preserve"> </w:t>
      </w:r>
      <w:r w:rsidR="00047B5A" w:rsidRPr="006677C4">
        <w:rPr>
          <w:rFonts w:ascii="Arial" w:hAnsi="Arial" w:cs="Arial"/>
        </w:rPr>
        <w:t>SV</w:t>
      </w:r>
      <w:r w:rsidR="00BF235D" w:rsidRPr="006677C4">
        <w:rPr>
          <w:rFonts w:ascii="Arial" w:hAnsi="Arial" w:cs="Arial"/>
        </w:rPr>
        <w:t xml:space="preserve"> § 26 Rn. 13</w:t>
      </w:r>
      <w:r w:rsidR="007C7DCA" w:rsidRPr="006677C4">
        <w:rPr>
          <w:rFonts w:ascii="Arial" w:hAnsi="Arial" w:cs="Arial"/>
        </w:rPr>
        <w:t xml:space="preserve">, </w:t>
      </w:r>
      <w:r w:rsidR="00EB6546" w:rsidRPr="006677C4">
        <w:rPr>
          <w:rFonts w:ascii="Arial" w:hAnsi="Arial" w:cs="Arial"/>
        </w:rPr>
        <w:t xml:space="preserve">Medicus/Lorenz </w:t>
      </w:r>
      <w:r w:rsidR="00047B5A" w:rsidRPr="006677C4">
        <w:rPr>
          <w:rFonts w:ascii="Arial" w:hAnsi="Arial" w:cs="Arial"/>
        </w:rPr>
        <w:t>SR</w:t>
      </w:r>
      <w:r w:rsidR="00EB6546" w:rsidRPr="006677C4">
        <w:rPr>
          <w:rFonts w:ascii="Arial" w:hAnsi="Arial" w:cs="Arial"/>
        </w:rPr>
        <w:t xml:space="preserve"> AT, § 52</w:t>
      </w:r>
      <w:r w:rsidR="00047B5A" w:rsidRPr="006677C4">
        <w:rPr>
          <w:rFonts w:ascii="Arial" w:hAnsi="Arial" w:cs="Arial"/>
        </w:rPr>
        <w:t xml:space="preserve"> </w:t>
      </w:r>
      <w:r w:rsidR="00EB6546" w:rsidRPr="006677C4">
        <w:rPr>
          <w:rFonts w:ascii="Arial" w:hAnsi="Arial" w:cs="Arial"/>
        </w:rPr>
        <w:t>Rn. 22</w:t>
      </w:r>
      <w:r w:rsidR="00047B5A" w:rsidRPr="006677C4">
        <w:rPr>
          <w:rFonts w:ascii="Arial" w:hAnsi="Arial" w:cs="Arial"/>
        </w:rPr>
        <w:t>.</w:t>
      </w:r>
    </w:p>
  </w:footnote>
  <w:footnote w:id="57">
    <w:p w14:paraId="303DFEA1" w14:textId="53256AFE" w:rsidR="003C1B44" w:rsidRPr="006677C4" w:rsidRDefault="003C1B44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Wandt </w:t>
      </w:r>
      <w:r w:rsidR="00047B5A" w:rsidRPr="006677C4">
        <w:rPr>
          <w:rFonts w:ascii="Arial" w:hAnsi="Arial" w:cs="Arial"/>
        </w:rPr>
        <w:t>Ges</w:t>
      </w:r>
      <w:r w:rsidRPr="006677C4">
        <w:rPr>
          <w:rFonts w:ascii="Arial" w:hAnsi="Arial" w:cs="Arial"/>
        </w:rPr>
        <w:t xml:space="preserve">. </w:t>
      </w:r>
      <w:r w:rsidR="00357498" w:rsidRPr="006677C4">
        <w:rPr>
          <w:rFonts w:ascii="Arial" w:hAnsi="Arial" w:cs="Arial"/>
        </w:rPr>
        <w:t>SV</w:t>
      </w:r>
      <w:r w:rsidRPr="006677C4">
        <w:rPr>
          <w:rFonts w:ascii="Arial" w:hAnsi="Arial" w:cs="Arial"/>
        </w:rPr>
        <w:t>, § 26</w:t>
      </w:r>
      <w:r w:rsidR="00357498" w:rsidRPr="006677C4">
        <w:rPr>
          <w:rFonts w:ascii="Arial" w:hAnsi="Arial" w:cs="Arial"/>
        </w:rPr>
        <w:t xml:space="preserve"> </w:t>
      </w:r>
      <w:r w:rsidRPr="006677C4">
        <w:rPr>
          <w:rFonts w:ascii="Arial" w:hAnsi="Arial" w:cs="Arial"/>
        </w:rPr>
        <w:t>Rn. 13,</w:t>
      </w:r>
      <w:r w:rsidR="007C7DCA" w:rsidRPr="006677C4">
        <w:rPr>
          <w:rFonts w:ascii="Arial" w:hAnsi="Arial" w:cs="Arial"/>
        </w:rPr>
        <w:t xml:space="preserve"> </w:t>
      </w:r>
      <w:r w:rsidR="00320DBF" w:rsidRPr="006677C4">
        <w:rPr>
          <w:rFonts w:ascii="Arial" w:hAnsi="Arial" w:cs="Arial"/>
        </w:rPr>
        <w:t>Grunewald</w:t>
      </w:r>
      <w:r w:rsidR="004202C0" w:rsidRPr="006677C4">
        <w:rPr>
          <w:rFonts w:ascii="Arial" w:hAnsi="Arial" w:cs="Arial"/>
        </w:rPr>
        <w:t xml:space="preserve"> </w:t>
      </w:r>
      <w:r w:rsidR="00320DBF" w:rsidRPr="006677C4">
        <w:rPr>
          <w:rFonts w:ascii="Arial" w:hAnsi="Arial" w:cs="Arial"/>
        </w:rPr>
        <w:t>§ 34 Rn. 10</w:t>
      </w:r>
      <w:r w:rsidR="00CF0934">
        <w:rPr>
          <w:rFonts w:ascii="Arial" w:hAnsi="Arial" w:cs="Arial"/>
        </w:rPr>
        <w:t>.</w:t>
      </w:r>
    </w:p>
  </w:footnote>
  <w:footnote w:id="58">
    <w:p w14:paraId="555E3F6D" w14:textId="77777777" w:rsidR="00E7480D" w:rsidRPr="006677C4" w:rsidRDefault="00E7480D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Wandt </w:t>
      </w:r>
      <w:r w:rsidR="004202C0" w:rsidRPr="006677C4">
        <w:rPr>
          <w:rFonts w:ascii="Arial" w:hAnsi="Arial" w:cs="Arial"/>
        </w:rPr>
        <w:t>Ges</w:t>
      </w:r>
      <w:r w:rsidRPr="006677C4">
        <w:rPr>
          <w:rFonts w:ascii="Arial" w:hAnsi="Arial" w:cs="Arial"/>
        </w:rPr>
        <w:t xml:space="preserve">. </w:t>
      </w:r>
      <w:r w:rsidR="004202C0" w:rsidRPr="006677C4">
        <w:rPr>
          <w:rFonts w:ascii="Arial" w:hAnsi="Arial" w:cs="Arial"/>
        </w:rPr>
        <w:t>SV</w:t>
      </w:r>
      <w:r w:rsidRPr="006677C4">
        <w:rPr>
          <w:rFonts w:ascii="Arial" w:hAnsi="Arial" w:cs="Arial"/>
        </w:rPr>
        <w:t>, § 26 Rn. 15</w:t>
      </w:r>
      <w:r w:rsidR="004202C0" w:rsidRPr="006677C4">
        <w:rPr>
          <w:rFonts w:ascii="Arial" w:hAnsi="Arial" w:cs="Arial"/>
        </w:rPr>
        <w:t xml:space="preserve">; </w:t>
      </w:r>
      <w:r w:rsidR="00E60489" w:rsidRPr="006677C4">
        <w:rPr>
          <w:rFonts w:ascii="Arial" w:hAnsi="Arial" w:cs="Arial"/>
        </w:rPr>
        <w:t xml:space="preserve">Medicus/Lorenz </w:t>
      </w:r>
      <w:r w:rsidR="004202C0" w:rsidRPr="006677C4">
        <w:rPr>
          <w:rFonts w:ascii="Arial" w:hAnsi="Arial" w:cs="Arial"/>
        </w:rPr>
        <w:t>SR</w:t>
      </w:r>
      <w:r w:rsidR="00E60489" w:rsidRPr="006677C4">
        <w:rPr>
          <w:rFonts w:ascii="Arial" w:hAnsi="Arial" w:cs="Arial"/>
        </w:rPr>
        <w:t xml:space="preserve"> AT, § 52</w:t>
      </w:r>
      <w:r w:rsidR="004202C0" w:rsidRPr="006677C4">
        <w:rPr>
          <w:rFonts w:ascii="Arial" w:hAnsi="Arial" w:cs="Arial"/>
        </w:rPr>
        <w:t xml:space="preserve"> </w:t>
      </w:r>
      <w:r w:rsidR="00E60489" w:rsidRPr="006677C4">
        <w:rPr>
          <w:rFonts w:ascii="Arial" w:hAnsi="Arial" w:cs="Arial"/>
        </w:rPr>
        <w:t>Rn. 23</w:t>
      </w:r>
      <w:r w:rsidR="004202C0" w:rsidRPr="006677C4">
        <w:rPr>
          <w:rFonts w:ascii="Arial" w:hAnsi="Arial" w:cs="Arial"/>
        </w:rPr>
        <w:t>;</w:t>
      </w:r>
      <w:r w:rsidR="00DC2B03" w:rsidRPr="006677C4">
        <w:rPr>
          <w:rFonts w:ascii="Arial" w:hAnsi="Arial" w:cs="Arial"/>
        </w:rPr>
        <w:t xml:space="preserve"> </w:t>
      </w:r>
      <w:r w:rsidR="00586C1C" w:rsidRPr="006677C4">
        <w:rPr>
          <w:rFonts w:ascii="Arial" w:hAnsi="Arial" w:cs="Arial"/>
        </w:rPr>
        <w:t>Bruns NJW 2019, 801</w:t>
      </w:r>
      <w:r w:rsidR="0031653D" w:rsidRPr="006677C4">
        <w:rPr>
          <w:rFonts w:ascii="Arial" w:hAnsi="Arial" w:cs="Arial"/>
        </w:rPr>
        <w:t>, 803;</w:t>
      </w:r>
      <w:r w:rsidR="00586C1C" w:rsidRPr="006677C4">
        <w:rPr>
          <w:rFonts w:ascii="Arial" w:hAnsi="Arial" w:cs="Arial"/>
        </w:rPr>
        <w:t xml:space="preserve"> </w:t>
      </w:r>
      <w:r w:rsidR="009D66BE" w:rsidRPr="006677C4">
        <w:rPr>
          <w:rFonts w:ascii="Arial" w:hAnsi="Arial" w:cs="Arial"/>
        </w:rPr>
        <w:t xml:space="preserve">BGH </w:t>
      </w:r>
      <w:r w:rsidR="00DC2B03" w:rsidRPr="006677C4">
        <w:rPr>
          <w:rFonts w:ascii="Arial" w:hAnsi="Arial" w:cs="Arial"/>
        </w:rPr>
        <w:t>NJW 2020, 1962</w:t>
      </w:r>
      <w:r w:rsidR="00201608" w:rsidRPr="006677C4">
        <w:rPr>
          <w:rFonts w:ascii="Arial" w:hAnsi="Arial" w:cs="Arial"/>
        </w:rPr>
        <w:t>, 1</w:t>
      </w:r>
      <w:r w:rsidR="00D3326A" w:rsidRPr="006677C4">
        <w:rPr>
          <w:rFonts w:ascii="Arial" w:hAnsi="Arial" w:cs="Arial"/>
        </w:rPr>
        <w:t>970.</w:t>
      </w:r>
    </w:p>
  </w:footnote>
  <w:footnote w:id="59">
    <w:p w14:paraId="4590E0CF" w14:textId="7DA5291D" w:rsidR="008C3BC4" w:rsidRPr="006677C4" w:rsidRDefault="008C3BC4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BGH</w:t>
      </w:r>
      <w:r w:rsidR="00431E3C" w:rsidRPr="006677C4">
        <w:rPr>
          <w:rFonts w:ascii="Arial" w:hAnsi="Arial" w:cs="Arial"/>
        </w:rPr>
        <w:t xml:space="preserve"> NJW 2012, 928</w:t>
      </w:r>
      <w:r w:rsidR="00132CEB" w:rsidRPr="006677C4">
        <w:rPr>
          <w:rFonts w:ascii="Arial" w:hAnsi="Arial" w:cs="Arial"/>
        </w:rPr>
        <w:t xml:space="preserve">, 934; BGH </w:t>
      </w:r>
      <w:r w:rsidR="00D3326A" w:rsidRPr="006677C4">
        <w:rPr>
          <w:rFonts w:ascii="Arial" w:hAnsi="Arial" w:cs="Arial"/>
        </w:rPr>
        <w:t>NJW 2020, 1962, 1970</w:t>
      </w:r>
      <w:r w:rsidR="00132CEB" w:rsidRPr="006677C4">
        <w:rPr>
          <w:rFonts w:ascii="Arial" w:hAnsi="Arial" w:cs="Arial"/>
        </w:rPr>
        <w:t>.</w:t>
      </w:r>
    </w:p>
  </w:footnote>
  <w:footnote w:id="60">
    <w:p w14:paraId="28F79DF5" w14:textId="74EE827E" w:rsidR="00CB759C" w:rsidRPr="006677C4" w:rsidRDefault="00CB759C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132CEB" w:rsidRPr="006677C4">
        <w:rPr>
          <w:rFonts w:ascii="Arial" w:hAnsi="Arial" w:cs="Arial"/>
        </w:rPr>
        <w:t xml:space="preserve">BGH </w:t>
      </w:r>
      <w:r w:rsidRPr="006677C4">
        <w:rPr>
          <w:rFonts w:ascii="Arial" w:hAnsi="Arial" w:cs="Arial"/>
        </w:rPr>
        <w:t>NJW 1972, 36</w:t>
      </w:r>
      <w:r w:rsidR="00AA6057" w:rsidRPr="006677C4">
        <w:rPr>
          <w:rFonts w:ascii="Arial" w:hAnsi="Arial" w:cs="Arial"/>
        </w:rPr>
        <w:t xml:space="preserve">, </w:t>
      </w:r>
      <w:r w:rsidRPr="006677C4">
        <w:rPr>
          <w:rFonts w:ascii="Arial" w:hAnsi="Arial" w:cs="Arial"/>
        </w:rPr>
        <w:t>37</w:t>
      </w:r>
      <w:r w:rsidR="00AA6057" w:rsidRPr="006677C4">
        <w:rPr>
          <w:rFonts w:ascii="Arial" w:hAnsi="Arial" w:cs="Arial"/>
        </w:rPr>
        <w:t>.</w:t>
      </w:r>
    </w:p>
  </w:footnote>
  <w:footnote w:id="61">
    <w:p w14:paraId="7BC08E3D" w14:textId="0AE9ABC6" w:rsidR="00026F6B" w:rsidRPr="006677C4" w:rsidRDefault="00026F6B" w:rsidP="002421AA">
      <w:pPr>
        <w:pStyle w:val="Funotentext"/>
        <w:jc w:val="both"/>
        <w:rPr>
          <w:rFonts w:ascii="Arial" w:hAnsi="Arial" w:cs="Arial"/>
          <w:lang w:val="en-US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  <w:lang w:val="en-US"/>
        </w:rPr>
        <w:t xml:space="preserve"> </w:t>
      </w:r>
      <w:proofErr w:type="spellStart"/>
      <w:r w:rsidR="00593EC5">
        <w:rPr>
          <w:rFonts w:ascii="Arial" w:hAnsi="Arial" w:cs="Arial"/>
          <w:lang w:val="en-US"/>
        </w:rPr>
        <w:t>V</w:t>
      </w:r>
      <w:r w:rsidR="008D238E" w:rsidRPr="006677C4">
        <w:rPr>
          <w:rFonts w:ascii="Arial" w:hAnsi="Arial" w:cs="Arial"/>
          <w:lang w:val="en-US"/>
        </w:rPr>
        <w:t>gl</w:t>
      </w:r>
      <w:proofErr w:type="spellEnd"/>
      <w:r w:rsidR="008D238E" w:rsidRPr="006677C4">
        <w:rPr>
          <w:rFonts w:ascii="Arial" w:hAnsi="Arial" w:cs="Arial"/>
          <w:lang w:val="en-US"/>
        </w:rPr>
        <w:t xml:space="preserve">. </w:t>
      </w:r>
      <w:r w:rsidR="00AA6057" w:rsidRPr="006677C4">
        <w:rPr>
          <w:rFonts w:ascii="Arial" w:hAnsi="Arial" w:cs="Arial"/>
          <w:lang w:val="en-US"/>
        </w:rPr>
        <w:t xml:space="preserve">BGH </w:t>
      </w:r>
      <w:r w:rsidRPr="006677C4">
        <w:rPr>
          <w:rFonts w:ascii="Arial" w:hAnsi="Arial" w:cs="Arial"/>
          <w:lang w:val="en-US"/>
        </w:rPr>
        <w:t>NJW 1972, 36</w:t>
      </w:r>
      <w:r w:rsidR="00AA6057" w:rsidRPr="006677C4">
        <w:rPr>
          <w:rFonts w:ascii="Arial" w:hAnsi="Arial" w:cs="Arial"/>
          <w:lang w:val="en-US"/>
        </w:rPr>
        <w:t xml:space="preserve">, </w:t>
      </w:r>
      <w:r w:rsidRPr="006677C4">
        <w:rPr>
          <w:rFonts w:ascii="Arial" w:hAnsi="Arial" w:cs="Arial"/>
          <w:lang w:val="en-US"/>
        </w:rPr>
        <w:t>37</w:t>
      </w:r>
      <w:r w:rsidR="00AA6057" w:rsidRPr="006677C4">
        <w:rPr>
          <w:rFonts w:ascii="Arial" w:hAnsi="Arial" w:cs="Arial"/>
          <w:lang w:val="en-US"/>
        </w:rPr>
        <w:t>.</w:t>
      </w:r>
    </w:p>
  </w:footnote>
  <w:footnote w:id="62">
    <w:p w14:paraId="62692ED3" w14:textId="0FB899D4" w:rsidR="00082C0F" w:rsidRPr="006677C4" w:rsidRDefault="00082C0F" w:rsidP="002421AA">
      <w:pPr>
        <w:pStyle w:val="Funotentext"/>
        <w:jc w:val="both"/>
        <w:rPr>
          <w:rFonts w:ascii="Arial" w:hAnsi="Arial" w:cs="Arial"/>
          <w:lang w:val="en-US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  <w:lang w:val="en-US"/>
        </w:rPr>
        <w:t xml:space="preserve"> </w:t>
      </w:r>
      <w:proofErr w:type="spellStart"/>
      <w:r w:rsidR="002525BF" w:rsidRPr="006677C4">
        <w:rPr>
          <w:rFonts w:ascii="Arial" w:hAnsi="Arial" w:cs="Arial"/>
          <w:lang w:val="en-US"/>
        </w:rPr>
        <w:t>Vgl</w:t>
      </w:r>
      <w:proofErr w:type="spellEnd"/>
      <w:r w:rsidR="002525BF" w:rsidRPr="006677C4">
        <w:rPr>
          <w:rFonts w:ascii="Arial" w:hAnsi="Arial" w:cs="Arial"/>
          <w:lang w:val="en-US"/>
        </w:rPr>
        <w:t xml:space="preserve">. </w:t>
      </w:r>
      <w:proofErr w:type="spellStart"/>
      <w:r w:rsidR="002525BF" w:rsidRPr="006677C4">
        <w:rPr>
          <w:rFonts w:ascii="Arial" w:hAnsi="Arial" w:cs="Arial"/>
          <w:lang w:val="en-US"/>
        </w:rPr>
        <w:t>Looschelders</w:t>
      </w:r>
      <w:proofErr w:type="spellEnd"/>
      <w:r w:rsidR="002525BF" w:rsidRPr="006677C4">
        <w:rPr>
          <w:rFonts w:ascii="Arial" w:hAnsi="Arial" w:cs="Arial"/>
          <w:lang w:val="en-US"/>
        </w:rPr>
        <w:t xml:space="preserve"> </w:t>
      </w:r>
      <w:r w:rsidR="00AA6057" w:rsidRPr="006677C4">
        <w:rPr>
          <w:rFonts w:ascii="Arial" w:hAnsi="Arial" w:cs="Arial"/>
          <w:lang w:val="en-US"/>
        </w:rPr>
        <w:t>SR</w:t>
      </w:r>
      <w:r w:rsidR="002525BF" w:rsidRPr="006677C4">
        <w:rPr>
          <w:rFonts w:ascii="Arial" w:hAnsi="Arial" w:cs="Arial"/>
          <w:lang w:val="en-US"/>
        </w:rPr>
        <w:t xml:space="preserve"> AT § 43 Rn. 5</w:t>
      </w:r>
      <w:r w:rsidR="00AA6057" w:rsidRPr="006677C4">
        <w:rPr>
          <w:rFonts w:ascii="Arial" w:hAnsi="Arial" w:cs="Arial"/>
          <w:lang w:val="en-US"/>
        </w:rPr>
        <w:t>.</w:t>
      </w:r>
    </w:p>
  </w:footnote>
  <w:footnote w:id="63">
    <w:p w14:paraId="7EA679D5" w14:textId="0D086CA0" w:rsidR="002F2987" w:rsidRPr="006677C4" w:rsidRDefault="002F2987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D54F6F" w:rsidRPr="006677C4">
        <w:rPr>
          <w:rFonts w:ascii="Arial" w:hAnsi="Arial" w:cs="Arial"/>
        </w:rPr>
        <w:t>M</w:t>
      </w:r>
      <w:r w:rsidR="00861A8A" w:rsidRPr="006677C4">
        <w:rPr>
          <w:rFonts w:ascii="Arial" w:hAnsi="Arial" w:cs="Arial"/>
        </w:rPr>
        <w:t>K-</w:t>
      </w:r>
      <w:r w:rsidR="00D54F6F" w:rsidRPr="006677C4">
        <w:rPr>
          <w:rFonts w:ascii="Arial" w:hAnsi="Arial" w:cs="Arial"/>
        </w:rPr>
        <w:t>BGB/Leuschner, BGB § 31 Rn. 24</w:t>
      </w:r>
      <w:r w:rsidR="00861A8A" w:rsidRPr="006677C4">
        <w:rPr>
          <w:rFonts w:ascii="Arial" w:hAnsi="Arial" w:cs="Arial"/>
        </w:rPr>
        <w:t xml:space="preserve">; </w:t>
      </w:r>
      <w:r w:rsidR="00B111CA" w:rsidRPr="006677C4">
        <w:rPr>
          <w:rFonts w:ascii="Arial" w:hAnsi="Arial" w:cs="Arial"/>
        </w:rPr>
        <w:t>BeckOK BGB/Schöpflin § 31 Rn. 1.</w:t>
      </w:r>
    </w:p>
  </w:footnote>
  <w:footnote w:id="64">
    <w:p w14:paraId="2A7E7950" w14:textId="000AB3B8" w:rsidR="00F0346B" w:rsidRPr="006677C4" w:rsidRDefault="00F0346B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EE047D" w:rsidRPr="006677C4">
        <w:rPr>
          <w:rFonts w:ascii="Arial" w:hAnsi="Arial" w:cs="Arial"/>
        </w:rPr>
        <w:t>Grüneberg/</w:t>
      </w:r>
      <w:r w:rsidR="00113A62" w:rsidRPr="006677C4">
        <w:rPr>
          <w:rFonts w:ascii="Arial" w:hAnsi="Arial" w:cs="Arial"/>
        </w:rPr>
        <w:t>Ellenberger § 31</w:t>
      </w:r>
      <w:r w:rsidR="00022813" w:rsidRPr="006677C4">
        <w:rPr>
          <w:rFonts w:ascii="Arial" w:hAnsi="Arial" w:cs="Arial"/>
        </w:rPr>
        <w:t xml:space="preserve"> Rn. 2</w:t>
      </w:r>
      <w:r w:rsidR="000925EC" w:rsidRPr="006677C4">
        <w:rPr>
          <w:rFonts w:ascii="Arial" w:hAnsi="Arial" w:cs="Arial"/>
        </w:rPr>
        <w:t>;</w:t>
      </w:r>
      <w:r w:rsidRPr="006677C4">
        <w:rPr>
          <w:rFonts w:ascii="Arial" w:hAnsi="Arial" w:cs="Arial"/>
        </w:rPr>
        <w:t xml:space="preserve"> </w:t>
      </w:r>
      <w:proofErr w:type="spellStart"/>
      <w:r w:rsidRPr="006677C4">
        <w:rPr>
          <w:rFonts w:ascii="Arial" w:hAnsi="Arial" w:cs="Arial"/>
        </w:rPr>
        <w:t>BeckOGK</w:t>
      </w:r>
      <w:proofErr w:type="spellEnd"/>
      <w:r w:rsidRPr="006677C4">
        <w:rPr>
          <w:rFonts w:ascii="Arial" w:hAnsi="Arial" w:cs="Arial"/>
        </w:rPr>
        <w:t>/Offenloch, 1.8.2022, § 31 Rn. 139</w:t>
      </w:r>
      <w:r w:rsidR="000925EC" w:rsidRPr="006677C4">
        <w:rPr>
          <w:rFonts w:ascii="Arial" w:hAnsi="Arial" w:cs="Arial"/>
        </w:rPr>
        <w:t>; Ring SVR 2019, 330, 332.</w:t>
      </w:r>
    </w:p>
  </w:footnote>
  <w:footnote w:id="65">
    <w:p w14:paraId="21FC1592" w14:textId="67F051DA" w:rsidR="00F119FD" w:rsidRPr="006677C4" w:rsidRDefault="00F119FD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M</w:t>
      </w:r>
      <w:r w:rsidR="00D80A98" w:rsidRPr="006677C4">
        <w:rPr>
          <w:rFonts w:ascii="Arial" w:hAnsi="Arial" w:cs="Arial"/>
        </w:rPr>
        <w:t>K-</w:t>
      </w:r>
      <w:r w:rsidRPr="006677C4">
        <w:rPr>
          <w:rFonts w:ascii="Arial" w:hAnsi="Arial" w:cs="Arial"/>
        </w:rPr>
        <w:t>BGB/Leuschner BGB § 31 Rn. 3</w:t>
      </w:r>
      <w:r w:rsidR="00D80A98" w:rsidRPr="006677C4">
        <w:rPr>
          <w:rFonts w:ascii="Arial" w:hAnsi="Arial" w:cs="Arial"/>
        </w:rPr>
        <w:t xml:space="preserve">; </w:t>
      </w:r>
      <w:r w:rsidR="00022813" w:rsidRPr="006677C4">
        <w:rPr>
          <w:rFonts w:ascii="Arial" w:hAnsi="Arial" w:cs="Arial"/>
        </w:rPr>
        <w:t>Grüneberg</w:t>
      </w:r>
      <w:r w:rsidRPr="006677C4">
        <w:rPr>
          <w:rFonts w:ascii="Arial" w:hAnsi="Arial" w:cs="Arial"/>
        </w:rPr>
        <w:t xml:space="preserve">/Ellenberger </w:t>
      </w:r>
      <w:r w:rsidR="00022813" w:rsidRPr="006677C4">
        <w:rPr>
          <w:rFonts w:ascii="Arial" w:hAnsi="Arial" w:cs="Arial"/>
        </w:rPr>
        <w:t xml:space="preserve">§ 31 </w:t>
      </w:r>
      <w:r w:rsidRPr="006677C4">
        <w:rPr>
          <w:rFonts w:ascii="Arial" w:hAnsi="Arial" w:cs="Arial"/>
        </w:rPr>
        <w:t xml:space="preserve">Rn. 3; </w:t>
      </w:r>
      <w:proofErr w:type="spellStart"/>
      <w:r w:rsidRPr="006677C4">
        <w:rPr>
          <w:rFonts w:ascii="Arial" w:hAnsi="Arial" w:cs="Arial"/>
        </w:rPr>
        <w:t>BeckOGK</w:t>
      </w:r>
      <w:proofErr w:type="spellEnd"/>
      <w:r w:rsidRPr="006677C4">
        <w:rPr>
          <w:rFonts w:ascii="Arial" w:hAnsi="Arial" w:cs="Arial"/>
        </w:rPr>
        <w:t xml:space="preserve">/Offenloch, </w:t>
      </w:r>
      <w:r w:rsidR="00D80A98" w:rsidRPr="006677C4">
        <w:rPr>
          <w:rFonts w:ascii="Arial" w:hAnsi="Arial" w:cs="Arial"/>
        </w:rPr>
        <w:t>1</w:t>
      </w:r>
      <w:r w:rsidRPr="006677C4">
        <w:rPr>
          <w:rFonts w:ascii="Arial" w:hAnsi="Arial" w:cs="Arial"/>
        </w:rPr>
        <w:t>.8.</w:t>
      </w:r>
      <w:r w:rsidR="00D80A98" w:rsidRPr="006677C4">
        <w:rPr>
          <w:rFonts w:ascii="Arial" w:hAnsi="Arial" w:cs="Arial"/>
        </w:rPr>
        <w:t>2022</w:t>
      </w:r>
      <w:r w:rsidRPr="006677C4">
        <w:rPr>
          <w:rFonts w:ascii="Arial" w:hAnsi="Arial" w:cs="Arial"/>
        </w:rPr>
        <w:t xml:space="preserve">, </w:t>
      </w:r>
      <w:proofErr w:type="spellStart"/>
      <w:r w:rsidRPr="006677C4">
        <w:rPr>
          <w:rFonts w:ascii="Arial" w:hAnsi="Arial" w:cs="Arial"/>
        </w:rPr>
        <w:t>Rn</w:t>
      </w:r>
      <w:proofErr w:type="spellEnd"/>
      <w:r w:rsidRPr="006677C4">
        <w:rPr>
          <w:rFonts w:ascii="Arial" w:hAnsi="Arial" w:cs="Arial"/>
        </w:rPr>
        <w:t xml:space="preserve">. </w:t>
      </w:r>
      <w:r w:rsidR="00D719D5" w:rsidRPr="006677C4">
        <w:rPr>
          <w:rFonts w:ascii="Arial" w:hAnsi="Arial" w:cs="Arial"/>
        </w:rPr>
        <w:t>9</w:t>
      </w:r>
      <w:r w:rsidR="00D80A98" w:rsidRPr="006677C4">
        <w:rPr>
          <w:rFonts w:ascii="Arial" w:hAnsi="Arial" w:cs="Arial"/>
        </w:rPr>
        <w:t>.</w:t>
      </w:r>
    </w:p>
  </w:footnote>
  <w:footnote w:id="66">
    <w:p w14:paraId="61FAEA2B" w14:textId="2FE4CFC9" w:rsidR="000C2F5D" w:rsidRPr="006677C4" w:rsidRDefault="000C2F5D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M</w:t>
      </w:r>
      <w:r w:rsidR="00D80A98" w:rsidRPr="006677C4">
        <w:rPr>
          <w:rFonts w:ascii="Arial" w:hAnsi="Arial" w:cs="Arial"/>
        </w:rPr>
        <w:t>K-</w:t>
      </w:r>
      <w:r w:rsidRPr="006677C4">
        <w:rPr>
          <w:rFonts w:ascii="Arial" w:hAnsi="Arial" w:cs="Arial"/>
        </w:rPr>
        <w:t>BGB/Leuschner § 31 Rn. 22</w:t>
      </w:r>
      <w:r w:rsidR="00D80A98" w:rsidRPr="006677C4">
        <w:rPr>
          <w:rFonts w:ascii="Arial" w:hAnsi="Arial" w:cs="Arial"/>
        </w:rPr>
        <w:t xml:space="preserve">; </w:t>
      </w:r>
      <w:r w:rsidR="00386DD9" w:rsidRPr="006677C4">
        <w:rPr>
          <w:rFonts w:ascii="Arial" w:hAnsi="Arial" w:cs="Arial"/>
        </w:rPr>
        <w:t>Grüneberg/Ellenberger § 31 Rn. 10</w:t>
      </w:r>
      <w:r w:rsidR="00D80A98" w:rsidRPr="006677C4">
        <w:rPr>
          <w:rFonts w:ascii="Arial" w:hAnsi="Arial" w:cs="Arial"/>
        </w:rPr>
        <w:t>.</w:t>
      </w:r>
    </w:p>
  </w:footnote>
  <w:footnote w:id="67">
    <w:p w14:paraId="337F1230" w14:textId="7083C686" w:rsidR="006516DC" w:rsidRPr="006677C4" w:rsidRDefault="006516DC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C82E98" w:rsidRPr="006677C4">
        <w:rPr>
          <w:rFonts w:ascii="Arial" w:hAnsi="Arial" w:cs="Arial"/>
        </w:rPr>
        <w:t xml:space="preserve">BeckOK BGB/Spindler § 199 Rn. 22, </w:t>
      </w:r>
      <w:r w:rsidR="00E74C74" w:rsidRPr="006677C4">
        <w:rPr>
          <w:rFonts w:ascii="Arial" w:hAnsi="Arial" w:cs="Arial"/>
        </w:rPr>
        <w:t xml:space="preserve">Bruns </w:t>
      </w:r>
      <w:r w:rsidR="00B47C98" w:rsidRPr="006677C4">
        <w:rPr>
          <w:rFonts w:ascii="Arial" w:hAnsi="Arial" w:cs="Arial"/>
        </w:rPr>
        <w:t>NJW 2019, 2211</w:t>
      </w:r>
      <w:r w:rsidR="00E74C74" w:rsidRPr="006677C4">
        <w:rPr>
          <w:rFonts w:ascii="Arial" w:hAnsi="Arial" w:cs="Arial"/>
        </w:rPr>
        <w:t>;</w:t>
      </w:r>
      <w:r w:rsidR="00B47C98" w:rsidRPr="006677C4">
        <w:rPr>
          <w:rFonts w:ascii="Arial" w:hAnsi="Arial" w:cs="Arial"/>
        </w:rPr>
        <w:t xml:space="preserve"> </w:t>
      </w:r>
      <w:r w:rsidRPr="006677C4">
        <w:rPr>
          <w:rFonts w:ascii="Arial" w:hAnsi="Arial" w:cs="Arial"/>
        </w:rPr>
        <w:t>BGH BeckRS 2022, 6222</w:t>
      </w:r>
      <w:r w:rsidR="00E74C74" w:rsidRPr="006677C4">
        <w:rPr>
          <w:rFonts w:ascii="Arial" w:hAnsi="Arial" w:cs="Arial"/>
        </w:rPr>
        <w:t>.</w:t>
      </w:r>
    </w:p>
  </w:footnote>
  <w:footnote w:id="68">
    <w:p w14:paraId="03B6AB93" w14:textId="7A5FBAC3" w:rsidR="00F53240" w:rsidRPr="006677C4" w:rsidRDefault="00F53240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613D5C" w:rsidRPr="006677C4">
        <w:rPr>
          <w:rFonts w:ascii="Arial" w:hAnsi="Arial" w:cs="Arial"/>
        </w:rPr>
        <w:t>BeckOK BGB/Spindle</w:t>
      </w:r>
      <w:r w:rsidR="00B53B88" w:rsidRPr="006677C4">
        <w:rPr>
          <w:rFonts w:ascii="Arial" w:hAnsi="Arial" w:cs="Arial"/>
        </w:rPr>
        <w:t xml:space="preserve">r </w:t>
      </w:r>
      <w:r w:rsidR="00613D5C" w:rsidRPr="006677C4">
        <w:rPr>
          <w:rFonts w:ascii="Arial" w:hAnsi="Arial" w:cs="Arial"/>
        </w:rPr>
        <w:t xml:space="preserve">§ 199 Rn. 23; </w:t>
      </w:r>
      <w:r w:rsidR="00B53B88" w:rsidRPr="006677C4">
        <w:rPr>
          <w:rFonts w:ascii="Arial" w:hAnsi="Arial" w:cs="Arial"/>
        </w:rPr>
        <w:t>MK-BGB/Grothe § 199 Rn. 31</w:t>
      </w:r>
      <w:r w:rsidR="00762F0C" w:rsidRPr="006677C4">
        <w:rPr>
          <w:rFonts w:ascii="Arial" w:hAnsi="Arial" w:cs="Arial"/>
        </w:rPr>
        <w:t>;</w:t>
      </w:r>
      <w:r w:rsidR="00B53B88" w:rsidRPr="006677C4">
        <w:rPr>
          <w:rFonts w:ascii="Arial" w:hAnsi="Arial" w:cs="Arial"/>
        </w:rPr>
        <w:t xml:space="preserve"> </w:t>
      </w:r>
      <w:r w:rsidR="00613D5C" w:rsidRPr="006677C4">
        <w:rPr>
          <w:rFonts w:ascii="Arial" w:hAnsi="Arial" w:cs="Arial"/>
        </w:rPr>
        <w:t>BGH BeckRS 2022, 6222; BT-Drs. 14/6040, 108</w:t>
      </w:r>
      <w:r w:rsidR="00762F0C" w:rsidRPr="006677C4">
        <w:rPr>
          <w:rFonts w:ascii="Arial" w:hAnsi="Arial" w:cs="Arial"/>
        </w:rPr>
        <w:t>.</w:t>
      </w:r>
    </w:p>
  </w:footnote>
  <w:footnote w:id="69">
    <w:p w14:paraId="31E11922" w14:textId="654190FF" w:rsidR="008100B4" w:rsidRPr="006677C4" w:rsidRDefault="008100B4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M</w:t>
      </w:r>
      <w:r w:rsidR="00762F0C" w:rsidRPr="006677C4">
        <w:rPr>
          <w:rFonts w:ascii="Arial" w:hAnsi="Arial" w:cs="Arial"/>
        </w:rPr>
        <w:t>K-</w:t>
      </w:r>
      <w:r w:rsidRPr="006677C4">
        <w:rPr>
          <w:rFonts w:ascii="Arial" w:hAnsi="Arial" w:cs="Arial"/>
        </w:rPr>
        <w:t>BGB/Grothe § 199 Rn. 31</w:t>
      </w:r>
    </w:p>
  </w:footnote>
  <w:footnote w:id="70">
    <w:p w14:paraId="2887FBAA" w14:textId="0E274745" w:rsidR="00A6605B" w:rsidRPr="006677C4" w:rsidRDefault="00A6605B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BeckOK BGB/Spindler § 199 Rn. 25</w:t>
      </w:r>
      <w:r w:rsidR="005A248B" w:rsidRPr="006677C4">
        <w:rPr>
          <w:rFonts w:ascii="Arial" w:hAnsi="Arial" w:cs="Arial"/>
        </w:rPr>
        <w:t>; Mansel NJW 2002, 89, 91;</w:t>
      </w:r>
      <w:r w:rsidR="006E3EBD" w:rsidRPr="006677C4">
        <w:rPr>
          <w:rFonts w:ascii="Arial" w:hAnsi="Arial" w:cs="Arial"/>
        </w:rPr>
        <w:t xml:space="preserve"> </w:t>
      </w:r>
      <w:r w:rsidR="00B77C0F" w:rsidRPr="006677C4">
        <w:rPr>
          <w:rFonts w:ascii="Arial" w:hAnsi="Arial" w:cs="Arial"/>
        </w:rPr>
        <w:t xml:space="preserve">BGH </w:t>
      </w:r>
      <w:r w:rsidR="00EA275D" w:rsidRPr="006677C4">
        <w:rPr>
          <w:rFonts w:ascii="Arial" w:hAnsi="Arial" w:cs="Arial"/>
        </w:rPr>
        <w:t>NJW-RR 2010, 681</w:t>
      </w:r>
      <w:r w:rsidR="005A248B" w:rsidRPr="006677C4">
        <w:rPr>
          <w:rFonts w:ascii="Arial" w:hAnsi="Arial" w:cs="Arial"/>
        </w:rPr>
        <w:t xml:space="preserve">, </w:t>
      </w:r>
      <w:r w:rsidR="00B77C0F" w:rsidRPr="006677C4">
        <w:rPr>
          <w:rFonts w:ascii="Arial" w:hAnsi="Arial" w:cs="Arial"/>
        </w:rPr>
        <w:t>683</w:t>
      </w:r>
      <w:r w:rsidR="005A248B" w:rsidRPr="006677C4">
        <w:rPr>
          <w:rFonts w:ascii="Arial" w:hAnsi="Arial" w:cs="Arial"/>
        </w:rPr>
        <w:t>.</w:t>
      </w:r>
    </w:p>
  </w:footnote>
  <w:footnote w:id="71">
    <w:p w14:paraId="7DAD7273" w14:textId="08740012" w:rsidR="00067A3D" w:rsidRPr="006677C4" w:rsidRDefault="00067A3D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7C1653" w:rsidRPr="006677C4">
        <w:rPr>
          <w:rFonts w:ascii="Arial" w:hAnsi="Arial" w:cs="Arial"/>
        </w:rPr>
        <w:t>MK-BGB/Wagner</w:t>
      </w:r>
      <w:r w:rsidR="00C7496D" w:rsidRPr="006677C4">
        <w:rPr>
          <w:rFonts w:ascii="Arial" w:hAnsi="Arial" w:cs="Arial"/>
        </w:rPr>
        <w:t xml:space="preserve"> </w:t>
      </w:r>
      <w:r w:rsidR="007C1653" w:rsidRPr="006677C4">
        <w:rPr>
          <w:rFonts w:ascii="Arial" w:hAnsi="Arial" w:cs="Arial"/>
        </w:rPr>
        <w:t xml:space="preserve">§ 852 Rn. 6; </w:t>
      </w:r>
      <w:r w:rsidR="002214B2" w:rsidRPr="006677C4">
        <w:rPr>
          <w:rFonts w:ascii="Arial" w:hAnsi="Arial" w:cs="Arial"/>
        </w:rPr>
        <w:t xml:space="preserve">OLG Stuttgart </w:t>
      </w:r>
      <w:r w:rsidR="004A0A17" w:rsidRPr="006677C4">
        <w:rPr>
          <w:rFonts w:ascii="Arial" w:hAnsi="Arial" w:cs="Arial"/>
        </w:rPr>
        <w:t>NJW-RR 2021, 681</w:t>
      </w:r>
      <w:r w:rsidR="00231884" w:rsidRPr="006677C4">
        <w:rPr>
          <w:rFonts w:ascii="Arial" w:hAnsi="Arial" w:cs="Arial"/>
        </w:rPr>
        <w:t>,</w:t>
      </w:r>
      <w:r w:rsidR="00E8041D" w:rsidRPr="006677C4">
        <w:rPr>
          <w:rFonts w:ascii="Arial" w:hAnsi="Arial" w:cs="Arial"/>
        </w:rPr>
        <w:t xml:space="preserve"> 683.</w:t>
      </w:r>
      <w:r w:rsidR="00231884" w:rsidRPr="006677C4">
        <w:rPr>
          <w:rFonts w:ascii="Arial" w:hAnsi="Arial" w:cs="Arial"/>
        </w:rPr>
        <w:t xml:space="preserve"> </w:t>
      </w:r>
    </w:p>
  </w:footnote>
  <w:footnote w:id="72">
    <w:p w14:paraId="65190D00" w14:textId="77777777" w:rsidR="00C9573B" w:rsidRPr="006677C4" w:rsidRDefault="00C9573B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proofErr w:type="spellStart"/>
      <w:r w:rsidRPr="006677C4">
        <w:rPr>
          <w:rFonts w:ascii="Arial" w:hAnsi="Arial" w:cs="Arial"/>
        </w:rPr>
        <w:t>BeckOGK</w:t>
      </w:r>
      <w:proofErr w:type="spellEnd"/>
      <w:r w:rsidRPr="006677C4">
        <w:rPr>
          <w:rFonts w:ascii="Arial" w:hAnsi="Arial" w:cs="Arial"/>
        </w:rPr>
        <w:t>/Eichelberger, 1.6.2022, § 852 Rn. 19</w:t>
      </w:r>
      <w:r w:rsidR="00095402" w:rsidRPr="006677C4">
        <w:rPr>
          <w:rFonts w:ascii="Arial" w:hAnsi="Arial" w:cs="Arial"/>
        </w:rPr>
        <w:t>;</w:t>
      </w:r>
      <w:r w:rsidRPr="006677C4">
        <w:rPr>
          <w:rFonts w:ascii="Arial" w:hAnsi="Arial" w:cs="Arial"/>
        </w:rPr>
        <w:t xml:space="preserve"> </w:t>
      </w:r>
      <w:r w:rsidR="00095402" w:rsidRPr="006677C4">
        <w:rPr>
          <w:rFonts w:ascii="Arial" w:hAnsi="Arial" w:cs="Arial"/>
        </w:rPr>
        <w:t xml:space="preserve">MK-BGB/Wagner § 852 Rn. 7; </w:t>
      </w:r>
      <w:r w:rsidR="002357EF" w:rsidRPr="006677C4">
        <w:rPr>
          <w:rFonts w:ascii="Arial" w:hAnsi="Arial" w:cs="Arial"/>
        </w:rPr>
        <w:t xml:space="preserve">BGH </w:t>
      </w:r>
      <w:r w:rsidRPr="006677C4">
        <w:rPr>
          <w:rFonts w:ascii="Arial" w:hAnsi="Arial" w:cs="Arial"/>
        </w:rPr>
        <w:t>NJW 1978, 1377</w:t>
      </w:r>
      <w:r w:rsidR="002357EF" w:rsidRPr="006677C4">
        <w:rPr>
          <w:rFonts w:ascii="Arial" w:hAnsi="Arial" w:cs="Arial"/>
        </w:rPr>
        <w:t>, 1380</w:t>
      </w:r>
      <w:r w:rsidR="002214B2" w:rsidRPr="006677C4">
        <w:rPr>
          <w:rFonts w:ascii="Arial" w:hAnsi="Arial" w:cs="Arial"/>
        </w:rPr>
        <w:t>;</w:t>
      </w:r>
      <w:r w:rsidRPr="006677C4">
        <w:rPr>
          <w:rFonts w:ascii="Arial" w:hAnsi="Arial" w:cs="Arial"/>
        </w:rPr>
        <w:t xml:space="preserve"> </w:t>
      </w:r>
      <w:r w:rsidR="002214B2" w:rsidRPr="006677C4">
        <w:rPr>
          <w:rFonts w:ascii="Arial" w:hAnsi="Arial" w:cs="Arial"/>
        </w:rPr>
        <w:t>OLG Stuttgart NJW-RR 2021, 681, 683.</w:t>
      </w:r>
      <w:r w:rsidRPr="006677C4">
        <w:rPr>
          <w:rFonts w:ascii="Arial" w:hAnsi="Arial" w:cs="Arial"/>
        </w:rPr>
        <w:t xml:space="preserve"> </w:t>
      </w:r>
    </w:p>
  </w:footnote>
  <w:footnote w:id="73">
    <w:p w14:paraId="211454A2" w14:textId="12CCA10C" w:rsidR="00AB2003" w:rsidRPr="006677C4" w:rsidRDefault="00AB2003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BeckOK BGB/Spindler BGB § 852 Rn. 6</w:t>
      </w:r>
      <w:r w:rsidR="00763529" w:rsidRPr="006677C4">
        <w:rPr>
          <w:rFonts w:ascii="Arial" w:hAnsi="Arial" w:cs="Arial"/>
        </w:rPr>
        <w:t>; M</w:t>
      </w:r>
      <w:r w:rsidR="006B477D" w:rsidRPr="006677C4">
        <w:rPr>
          <w:rFonts w:ascii="Arial" w:hAnsi="Arial" w:cs="Arial"/>
        </w:rPr>
        <w:t>K-</w:t>
      </w:r>
      <w:r w:rsidR="00763529" w:rsidRPr="006677C4">
        <w:rPr>
          <w:rFonts w:ascii="Arial" w:hAnsi="Arial" w:cs="Arial"/>
        </w:rPr>
        <w:t>BGB/Wagner</w:t>
      </w:r>
      <w:r w:rsidR="00893A16" w:rsidRPr="006677C4">
        <w:rPr>
          <w:rFonts w:ascii="Arial" w:hAnsi="Arial" w:cs="Arial"/>
        </w:rPr>
        <w:t xml:space="preserve"> </w:t>
      </w:r>
      <w:r w:rsidR="00763529" w:rsidRPr="006677C4">
        <w:rPr>
          <w:rFonts w:ascii="Arial" w:hAnsi="Arial" w:cs="Arial"/>
        </w:rPr>
        <w:t>§ 852 Rn. 6</w:t>
      </w:r>
      <w:r w:rsidR="006B477D" w:rsidRPr="006677C4">
        <w:rPr>
          <w:rFonts w:ascii="Arial" w:hAnsi="Arial" w:cs="Arial"/>
        </w:rPr>
        <w:t>;</w:t>
      </w:r>
      <w:r w:rsidRPr="006677C4">
        <w:rPr>
          <w:rFonts w:ascii="Arial" w:hAnsi="Arial" w:cs="Arial"/>
        </w:rPr>
        <w:t xml:space="preserve"> BGH BeckRS 2022, 6222</w:t>
      </w:r>
      <w:r w:rsidR="006B477D" w:rsidRPr="006677C4">
        <w:rPr>
          <w:rFonts w:ascii="Arial" w:hAnsi="Arial" w:cs="Arial"/>
        </w:rPr>
        <w:t>; OLG Stuttgart NJW-RR 2021, 681, 685</w:t>
      </w:r>
      <w:r w:rsidR="00893A16" w:rsidRPr="006677C4">
        <w:rPr>
          <w:rFonts w:ascii="Arial" w:hAnsi="Arial" w:cs="Arial"/>
        </w:rPr>
        <w:t>.</w:t>
      </w:r>
    </w:p>
  </w:footnote>
  <w:footnote w:id="74">
    <w:p w14:paraId="4073FA60" w14:textId="103D8304" w:rsidR="009F3105" w:rsidRPr="006677C4" w:rsidRDefault="009F3105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proofErr w:type="spellStart"/>
      <w:r w:rsidR="006E1288" w:rsidRPr="006677C4">
        <w:rPr>
          <w:rFonts w:ascii="Arial" w:hAnsi="Arial" w:cs="Arial"/>
        </w:rPr>
        <w:t>BeckOGK</w:t>
      </w:r>
      <w:proofErr w:type="spellEnd"/>
      <w:r w:rsidR="006E1288" w:rsidRPr="006677C4">
        <w:rPr>
          <w:rFonts w:ascii="Arial" w:hAnsi="Arial" w:cs="Arial"/>
        </w:rPr>
        <w:t>/Eichelberger, 1.9.2022, § 849 Rn. 2</w:t>
      </w:r>
      <w:r w:rsidR="00F449DC" w:rsidRPr="006677C4">
        <w:rPr>
          <w:rFonts w:ascii="Arial" w:hAnsi="Arial" w:cs="Arial"/>
        </w:rPr>
        <w:t>;</w:t>
      </w:r>
      <w:r w:rsidR="006E1288" w:rsidRPr="006677C4">
        <w:rPr>
          <w:rFonts w:ascii="Arial" w:hAnsi="Arial" w:cs="Arial"/>
        </w:rPr>
        <w:t xml:space="preserve"> </w:t>
      </w:r>
      <w:r w:rsidR="002C10FD" w:rsidRPr="006677C4">
        <w:rPr>
          <w:rFonts w:ascii="Arial" w:hAnsi="Arial" w:cs="Arial"/>
        </w:rPr>
        <w:t>M</w:t>
      </w:r>
      <w:r w:rsidR="00F449DC" w:rsidRPr="006677C4">
        <w:rPr>
          <w:rFonts w:ascii="Arial" w:hAnsi="Arial" w:cs="Arial"/>
        </w:rPr>
        <w:t>K-</w:t>
      </w:r>
      <w:r w:rsidR="002C10FD" w:rsidRPr="006677C4">
        <w:rPr>
          <w:rFonts w:ascii="Arial" w:hAnsi="Arial" w:cs="Arial"/>
        </w:rPr>
        <w:t>BGB/Wagner</w:t>
      </w:r>
      <w:r w:rsidR="00F449DC" w:rsidRPr="006677C4">
        <w:rPr>
          <w:rFonts w:ascii="Arial" w:hAnsi="Arial" w:cs="Arial"/>
        </w:rPr>
        <w:t xml:space="preserve"> </w:t>
      </w:r>
      <w:r w:rsidR="002C10FD" w:rsidRPr="006677C4">
        <w:rPr>
          <w:rFonts w:ascii="Arial" w:hAnsi="Arial" w:cs="Arial"/>
        </w:rPr>
        <w:t>BGB § 849 Rn. 2</w:t>
      </w:r>
      <w:r w:rsidR="00F449DC" w:rsidRPr="006677C4">
        <w:rPr>
          <w:rFonts w:ascii="Arial" w:hAnsi="Arial" w:cs="Arial"/>
        </w:rPr>
        <w:t>;</w:t>
      </w:r>
      <w:r w:rsidR="006E1288" w:rsidRPr="006677C4">
        <w:rPr>
          <w:rFonts w:ascii="Arial" w:hAnsi="Arial" w:cs="Arial"/>
        </w:rPr>
        <w:t xml:space="preserve"> BGH NJW 2020, 2806</w:t>
      </w:r>
      <w:r w:rsidR="00963DBF" w:rsidRPr="006677C4">
        <w:rPr>
          <w:rFonts w:ascii="Arial" w:hAnsi="Arial" w:cs="Arial"/>
        </w:rPr>
        <w:t>, 2808.</w:t>
      </w:r>
    </w:p>
  </w:footnote>
  <w:footnote w:id="75">
    <w:p w14:paraId="5E88CD46" w14:textId="553385E5" w:rsidR="00595609" w:rsidRPr="006677C4" w:rsidRDefault="00595609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924C18" w:rsidRPr="006677C4">
        <w:rPr>
          <w:rFonts w:ascii="Arial" w:hAnsi="Arial" w:cs="Arial"/>
        </w:rPr>
        <w:t>Staudinger NJW 2020, 641</w:t>
      </w:r>
      <w:r w:rsidR="006F6ED7" w:rsidRPr="006677C4">
        <w:rPr>
          <w:rFonts w:ascii="Arial" w:hAnsi="Arial" w:cs="Arial"/>
        </w:rPr>
        <w:t xml:space="preserve">, </w:t>
      </w:r>
      <w:r w:rsidR="00924C18" w:rsidRPr="006677C4">
        <w:rPr>
          <w:rFonts w:ascii="Arial" w:hAnsi="Arial" w:cs="Arial"/>
        </w:rPr>
        <w:t xml:space="preserve">645; </w:t>
      </w:r>
      <w:r w:rsidR="00706CC1" w:rsidRPr="006677C4">
        <w:rPr>
          <w:rFonts w:ascii="Arial" w:hAnsi="Arial" w:cs="Arial"/>
        </w:rPr>
        <w:t xml:space="preserve">OLG Karlsruhe </w:t>
      </w:r>
      <w:r w:rsidR="00706CC1" w:rsidRPr="006677C4">
        <w:rPr>
          <w:rStyle w:val="fundstelle"/>
          <w:rFonts w:ascii="Arial" w:hAnsi="Arial" w:cs="Arial"/>
        </w:rPr>
        <w:t>BeckRS 2019, 28963</w:t>
      </w:r>
      <w:r w:rsidR="00963DBF" w:rsidRPr="006677C4">
        <w:rPr>
          <w:rStyle w:val="fundstelle"/>
          <w:rFonts w:ascii="Arial" w:hAnsi="Arial" w:cs="Arial"/>
        </w:rPr>
        <w:t xml:space="preserve">; </w:t>
      </w:r>
      <w:r w:rsidR="00114336" w:rsidRPr="006677C4">
        <w:rPr>
          <w:rFonts w:ascii="Arial" w:hAnsi="Arial" w:cs="Arial"/>
        </w:rPr>
        <w:t xml:space="preserve">OLG Koblenz BeckRS 2019, 30991; </w:t>
      </w:r>
      <w:r w:rsidR="00924C18" w:rsidRPr="006677C4">
        <w:rPr>
          <w:rFonts w:ascii="Arial" w:hAnsi="Arial" w:cs="Arial"/>
        </w:rPr>
        <w:t>OLG Brandenburg BeckRS 2020, 3452.</w:t>
      </w:r>
    </w:p>
  </w:footnote>
  <w:footnote w:id="76">
    <w:p w14:paraId="6ACCC3EC" w14:textId="2D799A9C" w:rsidR="00C8002E" w:rsidRPr="006677C4" w:rsidRDefault="00C8002E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Riehm NJW 2019, 1105</w:t>
      </w:r>
      <w:r w:rsidR="00F13504">
        <w:rPr>
          <w:rFonts w:ascii="Arial" w:hAnsi="Arial" w:cs="Arial"/>
        </w:rPr>
        <w:t xml:space="preserve">, </w:t>
      </w:r>
      <w:r w:rsidRPr="006677C4">
        <w:rPr>
          <w:rFonts w:ascii="Arial" w:hAnsi="Arial" w:cs="Arial"/>
        </w:rPr>
        <w:t>1109; Schaub NJW 2020, 1028</w:t>
      </w:r>
      <w:r w:rsidR="00F13504">
        <w:rPr>
          <w:rFonts w:ascii="Arial" w:hAnsi="Arial" w:cs="Arial"/>
        </w:rPr>
        <w:t xml:space="preserve">, </w:t>
      </w:r>
      <w:r w:rsidRPr="006677C4">
        <w:rPr>
          <w:rFonts w:ascii="Arial" w:hAnsi="Arial" w:cs="Arial"/>
        </w:rPr>
        <w:t>1032</w:t>
      </w:r>
      <w:r w:rsidR="00586C0E" w:rsidRPr="006677C4">
        <w:rPr>
          <w:rFonts w:ascii="Arial" w:hAnsi="Arial" w:cs="Arial"/>
        </w:rPr>
        <w:t xml:space="preserve">; </w:t>
      </w:r>
      <w:r w:rsidR="00965824" w:rsidRPr="006677C4">
        <w:rPr>
          <w:rFonts w:ascii="Arial" w:hAnsi="Arial" w:cs="Arial"/>
        </w:rPr>
        <w:t>BGH</w:t>
      </w:r>
      <w:r w:rsidR="00586C0E" w:rsidRPr="006677C4">
        <w:rPr>
          <w:rFonts w:ascii="Arial" w:hAnsi="Arial" w:cs="Arial"/>
        </w:rPr>
        <w:t xml:space="preserve"> </w:t>
      </w:r>
      <w:r w:rsidR="00965824" w:rsidRPr="006677C4">
        <w:rPr>
          <w:rFonts w:ascii="Arial" w:hAnsi="Arial" w:cs="Arial"/>
        </w:rPr>
        <w:t>NJ</w:t>
      </w:r>
      <w:r w:rsidR="00D617D9" w:rsidRPr="006677C4">
        <w:rPr>
          <w:rFonts w:ascii="Arial" w:hAnsi="Arial" w:cs="Arial"/>
        </w:rPr>
        <w:t>W</w:t>
      </w:r>
      <w:r w:rsidR="00965824" w:rsidRPr="006677C4">
        <w:rPr>
          <w:rFonts w:ascii="Arial" w:hAnsi="Arial" w:cs="Arial"/>
        </w:rPr>
        <w:t xml:space="preserve"> 2020</w:t>
      </w:r>
      <w:r w:rsidR="00D617D9" w:rsidRPr="006677C4">
        <w:rPr>
          <w:rFonts w:ascii="Arial" w:hAnsi="Arial" w:cs="Arial"/>
        </w:rPr>
        <w:t>, 2796, 2797.</w:t>
      </w:r>
    </w:p>
  </w:footnote>
  <w:footnote w:id="77">
    <w:p w14:paraId="214E35F8" w14:textId="723F76A0" w:rsidR="00462927" w:rsidRPr="006677C4" w:rsidRDefault="00462927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OLG Karlsruhe </w:t>
      </w:r>
      <w:r w:rsidR="001673BB" w:rsidRPr="006677C4">
        <w:rPr>
          <w:rStyle w:val="fundstelle"/>
          <w:rFonts w:ascii="Arial" w:hAnsi="Arial" w:cs="Arial"/>
        </w:rPr>
        <w:t xml:space="preserve">BeckRS </w:t>
      </w:r>
      <w:r w:rsidRPr="006677C4">
        <w:rPr>
          <w:rStyle w:val="fundstelle"/>
          <w:rFonts w:ascii="Arial" w:hAnsi="Arial" w:cs="Arial"/>
        </w:rPr>
        <w:t>2019</w:t>
      </w:r>
      <w:r w:rsidR="001673BB" w:rsidRPr="006677C4">
        <w:rPr>
          <w:rStyle w:val="fundstelle"/>
          <w:rFonts w:ascii="Arial" w:hAnsi="Arial" w:cs="Arial"/>
        </w:rPr>
        <w:t>, 28963</w:t>
      </w:r>
      <w:r w:rsidR="00D617D9" w:rsidRPr="006677C4">
        <w:rPr>
          <w:rFonts w:ascii="Arial" w:hAnsi="Arial" w:cs="Arial"/>
        </w:rPr>
        <w:t>;</w:t>
      </w:r>
      <w:r w:rsidRPr="006677C4">
        <w:rPr>
          <w:rFonts w:ascii="Arial" w:hAnsi="Arial" w:cs="Arial"/>
        </w:rPr>
        <w:t xml:space="preserve"> OLG Brandenburg BeckRS 2020, 3452</w:t>
      </w:r>
      <w:r w:rsidR="00D617D9" w:rsidRPr="006677C4">
        <w:rPr>
          <w:rFonts w:ascii="Arial" w:hAnsi="Arial" w:cs="Arial"/>
        </w:rPr>
        <w:t>.</w:t>
      </w:r>
    </w:p>
  </w:footnote>
  <w:footnote w:id="78">
    <w:p w14:paraId="59891F30" w14:textId="5281A002" w:rsidR="00E04DAA" w:rsidRPr="006677C4" w:rsidRDefault="00E04DAA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Riehm NJW 2019, 1105</w:t>
      </w:r>
      <w:r w:rsidR="00D617D9" w:rsidRPr="006677C4">
        <w:rPr>
          <w:rFonts w:ascii="Arial" w:hAnsi="Arial" w:cs="Arial"/>
        </w:rPr>
        <w:t xml:space="preserve">, </w:t>
      </w:r>
      <w:r w:rsidRPr="006677C4">
        <w:rPr>
          <w:rFonts w:ascii="Arial" w:hAnsi="Arial" w:cs="Arial"/>
        </w:rPr>
        <w:t>1107</w:t>
      </w:r>
      <w:r w:rsidR="003363B0" w:rsidRPr="006677C4">
        <w:rPr>
          <w:rFonts w:ascii="Arial" w:hAnsi="Arial" w:cs="Arial"/>
        </w:rPr>
        <w:t>; BGH NJW 2020, 2796, 2797.</w:t>
      </w:r>
    </w:p>
  </w:footnote>
  <w:footnote w:id="79">
    <w:p w14:paraId="14175F01" w14:textId="2429AEB8" w:rsidR="004C5C91" w:rsidRPr="006677C4" w:rsidRDefault="004C5C91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Wandt </w:t>
      </w:r>
      <w:r w:rsidR="003363B0" w:rsidRPr="006677C4">
        <w:rPr>
          <w:rFonts w:ascii="Arial" w:hAnsi="Arial" w:cs="Arial"/>
        </w:rPr>
        <w:t>Ges.</w:t>
      </w:r>
      <w:r w:rsidRPr="006677C4">
        <w:rPr>
          <w:rFonts w:ascii="Arial" w:hAnsi="Arial" w:cs="Arial"/>
        </w:rPr>
        <w:t xml:space="preserve"> SV § 22 Rn. 7</w:t>
      </w:r>
      <w:r w:rsidR="003363B0" w:rsidRPr="006677C4">
        <w:rPr>
          <w:rFonts w:ascii="Arial" w:hAnsi="Arial" w:cs="Arial"/>
        </w:rPr>
        <w:t>;</w:t>
      </w:r>
      <w:r w:rsidR="009A3725" w:rsidRPr="006677C4">
        <w:rPr>
          <w:rFonts w:ascii="Arial" w:hAnsi="Arial" w:cs="Arial"/>
        </w:rPr>
        <w:t xml:space="preserve"> </w:t>
      </w:r>
      <w:r w:rsidR="00327A05" w:rsidRPr="006677C4">
        <w:rPr>
          <w:rFonts w:ascii="Arial" w:hAnsi="Arial" w:cs="Arial"/>
        </w:rPr>
        <w:t xml:space="preserve">Looschelders </w:t>
      </w:r>
      <w:r w:rsidR="003363B0" w:rsidRPr="006677C4">
        <w:rPr>
          <w:rFonts w:ascii="Arial" w:hAnsi="Arial" w:cs="Arial"/>
        </w:rPr>
        <w:t>SR</w:t>
      </w:r>
      <w:r w:rsidR="00327A05" w:rsidRPr="006677C4">
        <w:rPr>
          <w:rFonts w:ascii="Arial" w:hAnsi="Arial" w:cs="Arial"/>
        </w:rPr>
        <w:t xml:space="preserve"> BT</w:t>
      </w:r>
      <w:r w:rsidR="00172669" w:rsidRPr="006677C4">
        <w:rPr>
          <w:rFonts w:ascii="Arial" w:hAnsi="Arial" w:cs="Arial"/>
        </w:rPr>
        <w:t xml:space="preserve"> § 74 Rn. 2</w:t>
      </w:r>
      <w:r w:rsidR="003363B0" w:rsidRPr="006677C4">
        <w:rPr>
          <w:rFonts w:ascii="Arial" w:hAnsi="Arial" w:cs="Arial"/>
        </w:rPr>
        <w:t>.</w:t>
      </w:r>
    </w:p>
  </w:footnote>
  <w:footnote w:id="80">
    <w:p w14:paraId="02E9A5F9" w14:textId="4B1BAEE0" w:rsidR="00DE399E" w:rsidRPr="006677C4" w:rsidRDefault="00DE399E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BeckOGK/Walter, 1.1.2022, StVG § 17 Rn. 35</w:t>
      </w:r>
      <w:r w:rsidR="00AE2E2E" w:rsidRPr="006677C4">
        <w:rPr>
          <w:rFonts w:ascii="Arial" w:hAnsi="Arial" w:cs="Arial"/>
        </w:rPr>
        <w:t>;</w:t>
      </w:r>
      <w:r w:rsidR="00FB7CAB" w:rsidRPr="006677C4">
        <w:rPr>
          <w:rFonts w:ascii="Arial" w:hAnsi="Arial" w:cs="Arial"/>
        </w:rPr>
        <w:t xml:space="preserve"> </w:t>
      </w:r>
      <w:r w:rsidR="00474DDE" w:rsidRPr="006677C4">
        <w:rPr>
          <w:rFonts w:ascii="Arial" w:hAnsi="Arial" w:cs="Arial"/>
        </w:rPr>
        <w:t xml:space="preserve">Looschelders </w:t>
      </w:r>
      <w:r w:rsidR="00AE2E2E" w:rsidRPr="006677C4">
        <w:rPr>
          <w:rFonts w:ascii="Arial" w:hAnsi="Arial" w:cs="Arial"/>
        </w:rPr>
        <w:t>SR</w:t>
      </w:r>
      <w:r w:rsidR="00474DDE" w:rsidRPr="006677C4">
        <w:rPr>
          <w:rFonts w:ascii="Arial" w:hAnsi="Arial" w:cs="Arial"/>
        </w:rPr>
        <w:t xml:space="preserve"> BT</w:t>
      </w:r>
      <w:r w:rsidR="00575E2C" w:rsidRPr="006677C4">
        <w:rPr>
          <w:rFonts w:ascii="Arial" w:hAnsi="Arial" w:cs="Arial"/>
        </w:rPr>
        <w:t xml:space="preserve"> § 74 Rn. 24</w:t>
      </w:r>
      <w:r w:rsidR="00AE2E2E" w:rsidRPr="006677C4">
        <w:rPr>
          <w:rFonts w:ascii="Arial" w:hAnsi="Arial" w:cs="Arial"/>
        </w:rPr>
        <w:t>.</w:t>
      </w:r>
    </w:p>
  </w:footnote>
  <w:footnote w:id="81">
    <w:p w14:paraId="50943154" w14:textId="1CD2C5F1" w:rsidR="00F11C21" w:rsidRPr="006677C4" w:rsidRDefault="00F11C21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BeckOGK/Walter, 1.1.2022, StVG § 17 Rn. 43.3</w:t>
      </w:r>
      <w:r w:rsidR="00AE2E2E" w:rsidRPr="006677C4">
        <w:rPr>
          <w:rFonts w:ascii="Arial" w:hAnsi="Arial" w:cs="Arial"/>
        </w:rPr>
        <w:t>;</w:t>
      </w:r>
      <w:r w:rsidR="00DD58C6" w:rsidRPr="006677C4">
        <w:rPr>
          <w:rFonts w:ascii="Arial" w:hAnsi="Arial" w:cs="Arial"/>
        </w:rPr>
        <w:t xml:space="preserve"> </w:t>
      </w:r>
      <w:r w:rsidR="00985E6C" w:rsidRPr="006677C4">
        <w:rPr>
          <w:rFonts w:ascii="Arial" w:hAnsi="Arial" w:cs="Arial"/>
        </w:rPr>
        <w:t xml:space="preserve">BGH </w:t>
      </w:r>
      <w:r w:rsidR="00A5114B" w:rsidRPr="006677C4">
        <w:rPr>
          <w:rFonts w:ascii="Arial" w:hAnsi="Arial" w:cs="Arial"/>
        </w:rPr>
        <w:t>NJW-RR 2007, 680</w:t>
      </w:r>
      <w:r w:rsidR="006B7D28" w:rsidRPr="006677C4">
        <w:rPr>
          <w:rFonts w:ascii="Arial" w:hAnsi="Arial" w:cs="Arial"/>
        </w:rPr>
        <w:t>, 681</w:t>
      </w:r>
      <w:r w:rsidR="005101CE" w:rsidRPr="006677C4">
        <w:rPr>
          <w:rFonts w:ascii="Arial" w:hAnsi="Arial" w:cs="Arial"/>
        </w:rPr>
        <w:t xml:space="preserve">; BGH r+s 2017, 153, 154. </w:t>
      </w:r>
    </w:p>
  </w:footnote>
  <w:footnote w:id="82">
    <w:p w14:paraId="42D53A6E" w14:textId="77777777" w:rsidR="00125B2A" w:rsidRPr="006677C4" w:rsidRDefault="00125B2A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Geigel Haftpflichtprozess/</w:t>
      </w:r>
      <w:proofErr w:type="gramStart"/>
      <w:r w:rsidRPr="006677C4">
        <w:rPr>
          <w:rFonts w:ascii="Arial" w:hAnsi="Arial" w:cs="Arial"/>
        </w:rPr>
        <w:t>Katzenstein</w:t>
      </w:r>
      <w:proofErr w:type="gramEnd"/>
      <w:r w:rsidR="00601DFF" w:rsidRPr="006677C4">
        <w:rPr>
          <w:rFonts w:ascii="Arial" w:hAnsi="Arial" w:cs="Arial"/>
        </w:rPr>
        <w:t xml:space="preserve"> </w:t>
      </w:r>
      <w:r w:rsidRPr="006677C4">
        <w:rPr>
          <w:rFonts w:ascii="Arial" w:hAnsi="Arial" w:cs="Arial"/>
        </w:rPr>
        <w:t>Kap. 3 Rn. 52</w:t>
      </w:r>
    </w:p>
  </w:footnote>
  <w:footnote w:id="83">
    <w:p w14:paraId="092F6255" w14:textId="334224CF" w:rsidR="005529B7" w:rsidRPr="006677C4" w:rsidRDefault="005529B7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</w:t>
      </w:r>
      <w:r w:rsidR="008B0F04" w:rsidRPr="006677C4">
        <w:rPr>
          <w:rStyle w:val="titel"/>
          <w:rFonts w:ascii="Arial" w:hAnsi="Arial" w:cs="Arial"/>
        </w:rPr>
        <w:t>Burmann</w:t>
      </w:r>
      <w:r w:rsidR="00117BAF">
        <w:rPr>
          <w:rStyle w:val="titel"/>
          <w:rFonts w:ascii="Arial" w:hAnsi="Arial" w:cs="Arial"/>
        </w:rPr>
        <w:t xml:space="preserve"> et al. </w:t>
      </w:r>
      <w:r w:rsidR="008B0F04" w:rsidRPr="006677C4">
        <w:rPr>
          <w:rFonts w:ascii="Arial" w:hAnsi="Arial" w:cs="Arial"/>
        </w:rPr>
        <w:t>§ 249 Rn. 38ff.; Geigel Haftpflichtprozess/</w:t>
      </w:r>
      <w:proofErr w:type="gramStart"/>
      <w:r w:rsidR="008B0F04" w:rsidRPr="006677C4">
        <w:rPr>
          <w:rFonts w:ascii="Arial" w:hAnsi="Arial" w:cs="Arial"/>
        </w:rPr>
        <w:t>Katzenstein</w:t>
      </w:r>
      <w:proofErr w:type="gramEnd"/>
      <w:r w:rsidR="008B0F04" w:rsidRPr="006677C4">
        <w:rPr>
          <w:rFonts w:ascii="Arial" w:hAnsi="Arial" w:cs="Arial"/>
        </w:rPr>
        <w:t xml:space="preserve"> Kap. 3 Rn. 53; </w:t>
      </w:r>
      <w:r w:rsidR="00E9038C" w:rsidRPr="006677C4">
        <w:rPr>
          <w:rStyle w:val="titel"/>
          <w:rFonts w:ascii="Arial" w:hAnsi="Arial" w:cs="Arial"/>
        </w:rPr>
        <w:t xml:space="preserve">Lemcke/Buller/Figgener </w:t>
      </w:r>
      <w:r w:rsidR="00CB76F3" w:rsidRPr="006677C4">
        <w:rPr>
          <w:rFonts w:ascii="Arial" w:hAnsi="Arial" w:cs="Arial"/>
        </w:rPr>
        <w:t>NJW-Spezial 2019, 457</w:t>
      </w:r>
      <w:proofErr w:type="gramStart"/>
      <w:r w:rsidR="00E9038C" w:rsidRPr="006677C4">
        <w:rPr>
          <w:rFonts w:ascii="Arial" w:hAnsi="Arial" w:cs="Arial"/>
        </w:rPr>
        <w:t>f.</w:t>
      </w:r>
      <w:r w:rsidR="008B0F04" w:rsidRPr="006677C4">
        <w:rPr>
          <w:rFonts w:ascii="Arial" w:hAnsi="Arial" w:cs="Arial"/>
        </w:rPr>
        <w:t>.</w:t>
      </w:r>
      <w:proofErr w:type="gramEnd"/>
    </w:p>
  </w:footnote>
  <w:footnote w:id="84">
    <w:p w14:paraId="0D0BF9DF" w14:textId="06316930" w:rsidR="000833FA" w:rsidRPr="006677C4" w:rsidRDefault="000833FA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Geigel Haftpflichtprozess/</w:t>
      </w:r>
      <w:proofErr w:type="gramStart"/>
      <w:r w:rsidRPr="006677C4">
        <w:rPr>
          <w:rFonts w:ascii="Arial" w:hAnsi="Arial" w:cs="Arial"/>
        </w:rPr>
        <w:t>Katzenstein</w:t>
      </w:r>
      <w:proofErr w:type="gramEnd"/>
      <w:r w:rsidRPr="006677C4">
        <w:rPr>
          <w:rFonts w:ascii="Arial" w:hAnsi="Arial" w:cs="Arial"/>
        </w:rPr>
        <w:t xml:space="preserve"> Kap. 3 Rn. 54</w:t>
      </w:r>
      <w:r w:rsidR="00601DFF" w:rsidRPr="006677C4">
        <w:rPr>
          <w:rFonts w:ascii="Arial" w:hAnsi="Arial" w:cs="Arial"/>
        </w:rPr>
        <w:t xml:space="preserve">; </w:t>
      </w:r>
      <w:r w:rsidRPr="006677C4">
        <w:rPr>
          <w:rFonts w:ascii="Arial" w:hAnsi="Arial" w:cs="Arial"/>
        </w:rPr>
        <w:t>Wellner NJW 2012, 7 (13);</w:t>
      </w:r>
      <w:r w:rsidR="000D6140" w:rsidRPr="006677C4">
        <w:rPr>
          <w:rFonts w:ascii="Arial" w:hAnsi="Arial" w:cs="Arial"/>
        </w:rPr>
        <w:t xml:space="preserve"> </w:t>
      </w:r>
      <w:r w:rsidR="00E9038C" w:rsidRPr="006677C4">
        <w:rPr>
          <w:rStyle w:val="titel"/>
          <w:rFonts w:ascii="Arial" w:hAnsi="Arial" w:cs="Arial"/>
        </w:rPr>
        <w:t xml:space="preserve">Lemcke/Buller/Figgener </w:t>
      </w:r>
      <w:r w:rsidR="00E83662" w:rsidRPr="006677C4">
        <w:rPr>
          <w:rFonts w:ascii="Arial" w:hAnsi="Arial" w:cs="Arial"/>
        </w:rPr>
        <w:t>NJW-Spezial 2019, 457</w:t>
      </w:r>
      <w:r w:rsidR="00E9038C" w:rsidRPr="006677C4">
        <w:rPr>
          <w:rFonts w:ascii="Arial" w:hAnsi="Arial" w:cs="Arial"/>
        </w:rPr>
        <w:t>f.</w:t>
      </w:r>
    </w:p>
  </w:footnote>
  <w:footnote w:id="85">
    <w:p w14:paraId="5268C5C5" w14:textId="6ECE82C0" w:rsidR="00C6114F" w:rsidRPr="006677C4" w:rsidRDefault="00C6114F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Burmann </w:t>
      </w:r>
      <w:r w:rsidR="001159DF">
        <w:rPr>
          <w:rFonts w:ascii="Arial" w:hAnsi="Arial" w:cs="Arial"/>
        </w:rPr>
        <w:t xml:space="preserve">et al. </w:t>
      </w:r>
      <w:r w:rsidRPr="006677C4">
        <w:rPr>
          <w:rFonts w:ascii="Arial" w:hAnsi="Arial" w:cs="Arial"/>
        </w:rPr>
        <w:t>§ 249 Rn. 41</w:t>
      </w:r>
      <w:r w:rsidR="00B74EB1" w:rsidRPr="006677C4">
        <w:rPr>
          <w:rFonts w:ascii="Arial" w:hAnsi="Arial" w:cs="Arial"/>
        </w:rPr>
        <w:t>.</w:t>
      </w:r>
    </w:p>
  </w:footnote>
  <w:footnote w:id="86">
    <w:p w14:paraId="41399602" w14:textId="1198DD38" w:rsidR="00C24ADE" w:rsidRPr="006677C4" w:rsidRDefault="00C24ADE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Burmann</w:t>
      </w:r>
      <w:r w:rsidR="001159DF">
        <w:rPr>
          <w:rFonts w:ascii="Arial" w:hAnsi="Arial" w:cs="Arial"/>
        </w:rPr>
        <w:t xml:space="preserve"> et al.</w:t>
      </w:r>
      <w:r w:rsidR="00B74EB1" w:rsidRPr="006677C4">
        <w:rPr>
          <w:rFonts w:ascii="Arial" w:hAnsi="Arial" w:cs="Arial"/>
        </w:rPr>
        <w:t xml:space="preserve"> </w:t>
      </w:r>
      <w:r w:rsidRPr="006677C4">
        <w:rPr>
          <w:rFonts w:ascii="Arial" w:hAnsi="Arial" w:cs="Arial"/>
        </w:rPr>
        <w:t>§ 249 Rn. 53</w:t>
      </w:r>
      <w:r w:rsidR="00B74EB1" w:rsidRPr="006677C4">
        <w:rPr>
          <w:rFonts w:ascii="Arial" w:hAnsi="Arial" w:cs="Arial"/>
        </w:rPr>
        <w:t>;</w:t>
      </w:r>
      <w:r w:rsidR="00E42D06" w:rsidRPr="006677C4">
        <w:rPr>
          <w:rFonts w:ascii="Arial" w:hAnsi="Arial" w:cs="Arial"/>
        </w:rPr>
        <w:t xml:space="preserve"> </w:t>
      </w:r>
      <w:r w:rsidR="00DA609A" w:rsidRPr="006677C4">
        <w:rPr>
          <w:rFonts w:ascii="Arial" w:hAnsi="Arial" w:cs="Arial"/>
        </w:rPr>
        <w:t>Wellner NJW 2012, 7</w:t>
      </w:r>
      <w:r w:rsidR="00D175B9" w:rsidRPr="006677C4">
        <w:rPr>
          <w:rFonts w:ascii="Arial" w:hAnsi="Arial" w:cs="Arial"/>
        </w:rPr>
        <w:t xml:space="preserve">, </w:t>
      </w:r>
      <w:r w:rsidR="00DA609A" w:rsidRPr="006677C4">
        <w:rPr>
          <w:rFonts w:ascii="Arial" w:hAnsi="Arial" w:cs="Arial"/>
        </w:rPr>
        <w:t>13</w:t>
      </w:r>
      <w:r w:rsidR="00D175B9" w:rsidRPr="006677C4">
        <w:rPr>
          <w:rFonts w:ascii="Arial" w:hAnsi="Arial" w:cs="Arial"/>
        </w:rPr>
        <w:t>.</w:t>
      </w:r>
    </w:p>
  </w:footnote>
  <w:footnote w:id="87">
    <w:p w14:paraId="03878CD6" w14:textId="4EE63FE1" w:rsidR="0059658E" w:rsidRPr="006677C4" w:rsidRDefault="0059658E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="00352CDE">
        <w:rPr>
          <w:rFonts w:ascii="Arial" w:hAnsi="Arial" w:cs="Arial"/>
        </w:rPr>
        <w:t xml:space="preserve"> </w:t>
      </w:r>
      <w:r w:rsidRPr="006677C4">
        <w:rPr>
          <w:rFonts w:ascii="Arial" w:hAnsi="Arial" w:cs="Arial"/>
        </w:rPr>
        <w:t>Geigel Haftpflichtprozess/</w:t>
      </w:r>
      <w:proofErr w:type="gramStart"/>
      <w:r w:rsidRPr="006677C4">
        <w:rPr>
          <w:rFonts w:ascii="Arial" w:hAnsi="Arial" w:cs="Arial"/>
        </w:rPr>
        <w:t>Katzenstein</w:t>
      </w:r>
      <w:proofErr w:type="gramEnd"/>
      <w:r w:rsidR="00B74EB1" w:rsidRPr="006677C4">
        <w:rPr>
          <w:rFonts w:ascii="Arial" w:hAnsi="Arial" w:cs="Arial"/>
        </w:rPr>
        <w:t xml:space="preserve"> </w:t>
      </w:r>
      <w:r w:rsidRPr="006677C4">
        <w:rPr>
          <w:rFonts w:ascii="Arial" w:hAnsi="Arial" w:cs="Arial"/>
        </w:rPr>
        <w:t>Kap. 3 Rn. 55</w:t>
      </w:r>
      <w:r w:rsidR="004F2A83" w:rsidRPr="006677C4">
        <w:rPr>
          <w:rFonts w:ascii="Arial" w:hAnsi="Arial" w:cs="Arial"/>
        </w:rPr>
        <w:t>;</w:t>
      </w:r>
      <w:r w:rsidR="00CB76F3" w:rsidRPr="006677C4">
        <w:rPr>
          <w:rFonts w:ascii="Arial" w:hAnsi="Arial" w:cs="Arial"/>
        </w:rPr>
        <w:t xml:space="preserve"> </w:t>
      </w:r>
      <w:r w:rsidR="008B0F04" w:rsidRPr="006677C4">
        <w:rPr>
          <w:rFonts w:ascii="Arial" w:hAnsi="Arial" w:cs="Arial"/>
        </w:rPr>
        <w:t xml:space="preserve">Wellner NJW 2012, 7, 13; </w:t>
      </w:r>
      <w:r w:rsidR="00E9038C" w:rsidRPr="006677C4">
        <w:rPr>
          <w:rStyle w:val="titel"/>
          <w:rFonts w:ascii="Arial" w:hAnsi="Arial" w:cs="Arial"/>
        </w:rPr>
        <w:t xml:space="preserve">Lemcke/Buller/Figgener </w:t>
      </w:r>
      <w:r w:rsidR="00CB76F3" w:rsidRPr="006677C4">
        <w:rPr>
          <w:rFonts w:ascii="Arial" w:hAnsi="Arial" w:cs="Arial"/>
        </w:rPr>
        <w:t>NJW-Spezial 2019, 457</w:t>
      </w:r>
      <w:r w:rsidR="00E9038C" w:rsidRPr="006677C4">
        <w:rPr>
          <w:rFonts w:ascii="Arial" w:hAnsi="Arial" w:cs="Arial"/>
        </w:rPr>
        <w:t xml:space="preserve"> </w:t>
      </w:r>
      <w:proofErr w:type="gramStart"/>
      <w:r w:rsidR="00E9038C" w:rsidRPr="006677C4">
        <w:rPr>
          <w:rFonts w:ascii="Arial" w:hAnsi="Arial" w:cs="Arial"/>
        </w:rPr>
        <w:t>f.</w:t>
      </w:r>
      <w:r w:rsidR="008B0F04" w:rsidRPr="006677C4">
        <w:rPr>
          <w:rFonts w:ascii="Arial" w:hAnsi="Arial" w:cs="Arial"/>
        </w:rPr>
        <w:t>.</w:t>
      </w:r>
      <w:proofErr w:type="gramEnd"/>
      <w:r w:rsidR="004F2A83" w:rsidRPr="006677C4">
        <w:rPr>
          <w:rFonts w:ascii="Arial" w:hAnsi="Arial" w:cs="Arial"/>
        </w:rPr>
        <w:t xml:space="preserve"> </w:t>
      </w:r>
    </w:p>
  </w:footnote>
  <w:footnote w:id="88">
    <w:p w14:paraId="1B661176" w14:textId="2B38303A" w:rsidR="00E841F7" w:rsidRPr="006677C4" w:rsidRDefault="00E841F7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Wandt Ges. SV § 22 Rn. 44</w:t>
      </w:r>
      <w:r w:rsidR="000E1B70" w:rsidRPr="006677C4">
        <w:rPr>
          <w:rFonts w:ascii="Arial" w:hAnsi="Arial" w:cs="Arial"/>
        </w:rPr>
        <w:t>;</w:t>
      </w:r>
      <w:r w:rsidR="00E42D06" w:rsidRPr="006677C4">
        <w:rPr>
          <w:rFonts w:ascii="Arial" w:hAnsi="Arial" w:cs="Arial"/>
        </w:rPr>
        <w:t xml:space="preserve"> </w:t>
      </w:r>
      <w:r w:rsidR="00B86E5E" w:rsidRPr="006677C4">
        <w:rPr>
          <w:rFonts w:ascii="Arial" w:hAnsi="Arial" w:cs="Arial"/>
        </w:rPr>
        <w:t xml:space="preserve">Staake </w:t>
      </w:r>
      <w:r w:rsidR="000E1B70" w:rsidRPr="006677C4">
        <w:rPr>
          <w:rFonts w:ascii="Arial" w:hAnsi="Arial" w:cs="Arial"/>
        </w:rPr>
        <w:t>Ges.</w:t>
      </w:r>
      <w:r w:rsidR="00B86E5E" w:rsidRPr="006677C4">
        <w:rPr>
          <w:rFonts w:ascii="Arial" w:hAnsi="Arial" w:cs="Arial"/>
        </w:rPr>
        <w:t xml:space="preserve"> SV </w:t>
      </w:r>
      <w:r w:rsidR="00E02892" w:rsidRPr="006677C4">
        <w:rPr>
          <w:rFonts w:ascii="Arial" w:hAnsi="Arial" w:cs="Arial"/>
        </w:rPr>
        <w:t>§ 10 Rn. 31</w:t>
      </w:r>
      <w:r w:rsidR="000E1B70" w:rsidRPr="006677C4">
        <w:rPr>
          <w:rFonts w:ascii="Arial" w:hAnsi="Arial" w:cs="Arial"/>
        </w:rPr>
        <w:t>.</w:t>
      </w:r>
    </w:p>
  </w:footnote>
  <w:footnote w:id="89">
    <w:p w14:paraId="7C87BBBB" w14:textId="1289D221" w:rsidR="00576A9E" w:rsidRPr="006677C4" w:rsidRDefault="00576A9E" w:rsidP="002421AA">
      <w:pPr>
        <w:pStyle w:val="Funotentext"/>
        <w:jc w:val="both"/>
        <w:rPr>
          <w:rFonts w:ascii="Arial" w:hAnsi="Arial" w:cs="Arial"/>
        </w:rPr>
      </w:pPr>
      <w:r w:rsidRPr="006677C4">
        <w:rPr>
          <w:rStyle w:val="Funotenzeichen"/>
          <w:rFonts w:ascii="Arial" w:hAnsi="Arial" w:cs="Arial"/>
        </w:rPr>
        <w:footnoteRef/>
      </w:r>
      <w:r w:rsidRPr="006677C4">
        <w:rPr>
          <w:rFonts w:ascii="Arial" w:hAnsi="Arial" w:cs="Arial"/>
        </w:rPr>
        <w:t xml:space="preserve"> BeckOGK/Walter, 1.1.2022, StVG § 18 Rn. 29</w:t>
      </w:r>
      <w:r w:rsidR="000E1B70" w:rsidRPr="006677C4">
        <w:rPr>
          <w:rFonts w:ascii="Arial" w:hAnsi="Arial" w:cs="Arial"/>
        </w:rPr>
        <w:t>;</w:t>
      </w:r>
      <w:r w:rsidR="00E02892" w:rsidRPr="006677C4">
        <w:rPr>
          <w:rFonts w:ascii="Arial" w:hAnsi="Arial" w:cs="Arial"/>
        </w:rPr>
        <w:t xml:space="preserve"> Staake </w:t>
      </w:r>
      <w:r w:rsidR="000E1B70" w:rsidRPr="006677C4">
        <w:rPr>
          <w:rFonts w:ascii="Arial" w:hAnsi="Arial" w:cs="Arial"/>
        </w:rPr>
        <w:t>Ges.</w:t>
      </w:r>
      <w:r w:rsidR="00E02892" w:rsidRPr="006677C4">
        <w:rPr>
          <w:rFonts w:ascii="Arial" w:hAnsi="Arial" w:cs="Arial"/>
        </w:rPr>
        <w:t xml:space="preserve"> SV § 10 Rn. 31</w:t>
      </w:r>
      <w:r w:rsidR="000E1B70" w:rsidRPr="006677C4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D4F83"/>
    <w:multiLevelType w:val="hybridMultilevel"/>
    <w:tmpl w:val="A920C474"/>
    <w:lvl w:ilvl="0" w:tplc="A7A01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4586"/>
    <w:multiLevelType w:val="hybridMultilevel"/>
    <w:tmpl w:val="F5BA6208"/>
    <w:lvl w:ilvl="0" w:tplc="69EAB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77A94"/>
    <w:multiLevelType w:val="hybridMultilevel"/>
    <w:tmpl w:val="3EB29FBC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216C4"/>
    <w:multiLevelType w:val="hybridMultilevel"/>
    <w:tmpl w:val="555E7856"/>
    <w:lvl w:ilvl="0" w:tplc="7BC48D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786238">
    <w:abstractNumId w:val="3"/>
  </w:num>
  <w:num w:numId="2" w16cid:durableId="1732923061">
    <w:abstractNumId w:val="1"/>
  </w:num>
  <w:num w:numId="3" w16cid:durableId="486626371">
    <w:abstractNumId w:val="0"/>
  </w:num>
  <w:num w:numId="4" w16cid:durableId="1267077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EE"/>
    <w:rsid w:val="00000232"/>
    <w:rsid w:val="00002E6A"/>
    <w:rsid w:val="00002E91"/>
    <w:rsid w:val="000045B1"/>
    <w:rsid w:val="00005B9D"/>
    <w:rsid w:val="000065A7"/>
    <w:rsid w:val="000077DD"/>
    <w:rsid w:val="000105FE"/>
    <w:rsid w:val="00011861"/>
    <w:rsid w:val="00011CF3"/>
    <w:rsid w:val="00011D00"/>
    <w:rsid w:val="00012C11"/>
    <w:rsid w:val="00012E2F"/>
    <w:rsid w:val="00013277"/>
    <w:rsid w:val="00014065"/>
    <w:rsid w:val="00014312"/>
    <w:rsid w:val="0001575D"/>
    <w:rsid w:val="000157C7"/>
    <w:rsid w:val="00015F57"/>
    <w:rsid w:val="00017127"/>
    <w:rsid w:val="00017F20"/>
    <w:rsid w:val="00020011"/>
    <w:rsid w:val="0002013F"/>
    <w:rsid w:val="00021705"/>
    <w:rsid w:val="00021CF0"/>
    <w:rsid w:val="0002201E"/>
    <w:rsid w:val="00022813"/>
    <w:rsid w:val="00022D85"/>
    <w:rsid w:val="00023350"/>
    <w:rsid w:val="000233D1"/>
    <w:rsid w:val="00023D66"/>
    <w:rsid w:val="0002471A"/>
    <w:rsid w:val="00024925"/>
    <w:rsid w:val="00024CC3"/>
    <w:rsid w:val="00024F59"/>
    <w:rsid w:val="00024F87"/>
    <w:rsid w:val="000253AD"/>
    <w:rsid w:val="0002584C"/>
    <w:rsid w:val="00026115"/>
    <w:rsid w:val="000261E2"/>
    <w:rsid w:val="00026735"/>
    <w:rsid w:val="00026F6B"/>
    <w:rsid w:val="000276AE"/>
    <w:rsid w:val="00031050"/>
    <w:rsid w:val="00031E30"/>
    <w:rsid w:val="00031F04"/>
    <w:rsid w:val="000321B3"/>
    <w:rsid w:val="00032302"/>
    <w:rsid w:val="0003343E"/>
    <w:rsid w:val="000335DB"/>
    <w:rsid w:val="00033BA2"/>
    <w:rsid w:val="00035333"/>
    <w:rsid w:val="000365BA"/>
    <w:rsid w:val="000366CD"/>
    <w:rsid w:val="0004035C"/>
    <w:rsid w:val="000417B1"/>
    <w:rsid w:val="00041E99"/>
    <w:rsid w:val="00042C6B"/>
    <w:rsid w:val="000437F7"/>
    <w:rsid w:val="0004410F"/>
    <w:rsid w:val="00044643"/>
    <w:rsid w:val="00044AC9"/>
    <w:rsid w:val="000453F1"/>
    <w:rsid w:val="00045BB2"/>
    <w:rsid w:val="00046741"/>
    <w:rsid w:val="000471AB"/>
    <w:rsid w:val="00047218"/>
    <w:rsid w:val="0004740A"/>
    <w:rsid w:val="00047511"/>
    <w:rsid w:val="00047B5A"/>
    <w:rsid w:val="0005000F"/>
    <w:rsid w:val="0005002F"/>
    <w:rsid w:val="00050A88"/>
    <w:rsid w:val="00050B5B"/>
    <w:rsid w:val="00050B7D"/>
    <w:rsid w:val="00050BF0"/>
    <w:rsid w:val="00050CCC"/>
    <w:rsid w:val="000512DA"/>
    <w:rsid w:val="000527CA"/>
    <w:rsid w:val="00052A76"/>
    <w:rsid w:val="00052E52"/>
    <w:rsid w:val="00053239"/>
    <w:rsid w:val="0005325D"/>
    <w:rsid w:val="0005373A"/>
    <w:rsid w:val="0005403E"/>
    <w:rsid w:val="000542F4"/>
    <w:rsid w:val="0005496F"/>
    <w:rsid w:val="00055904"/>
    <w:rsid w:val="000561C6"/>
    <w:rsid w:val="00056272"/>
    <w:rsid w:val="00056390"/>
    <w:rsid w:val="000567BA"/>
    <w:rsid w:val="00060456"/>
    <w:rsid w:val="00061A7F"/>
    <w:rsid w:val="00062543"/>
    <w:rsid w:val="000629EE"/>
    <w:rsid w:val="00063276"/>
    <w:rsid w:val="0006517D"/>
    <w:rsid w:val="000653EF"/>
    <w:rsid w:val="000657B5"/>
    <w:rsid w:val="00065D00"/>
    <w:rsid w:val="00065D26"/>
    <w:rsid w:val="000662B9"/>
    <w:rsid w:val="00066D56"/>
    <w:rsid w:val="00067218"/>
    <w:rsid w:val="00067A3D"/>
    <w:rsid w:val="00067C79"/>
    <w:rsid w:val="00067F6C"/>
    <w:rsid w:val="0007043E"/>
    <w:rsid w:val="000715CF"/>
    <w:rsid w:val="00072A4B"/>
    <w:rsid w:val="00072CA6"/>
    <w:rsid w:val="00073A59"/>
    <w:rsid w:val="0007400A"/>
    <w:rsid w:val="00074135"/>
    <w:rsid w:val="000743E5"/>
    <w:rsid w:val="0007472A"/>
    <w:rsid w:val="00074E6D"/>
    <w:rsid w:val="00076554"/>
    <w:rsid w:val="00076AC3"/>
    <w:rsid w:val="00077581"/>
    <w:rsid w:val="00080D8A"/>
    <w:rsid w:val="000813E8"/>
    <w:rsid w:val="0008176E"/>
    <w:rsid w:val="00081A5F"/>
    <w:rsid w:val="00081BF4"/>
    <w:rsid w:val="00082A55"/>
    <w:rsid w:val="00082C0F"/>
    <w:rsid w:val="000832DA"/>
    <w:rsid w:val="000833FA"/>
    <w:rsid w:val="0008349D"/>
    <w:rsid w:val="00084289"/>
    <w:rsid w:val="000847CF"/>
    <w:rsid w:val="00084C15"/>
    <w:rsid w:val="0008518D"/>
    <w:rsid w:val="00085E52"/>
    <w:rsid w:val="00085E9D"/>
    <w:rsid w:val="0008634A"/>
    <w:rsid w:val="00086783"/>
    <w:rsid w:val="00086C3F"/>
    <w:rsid w:val="000871E1"/>
    <w:rsid w:val="000875FE"/>
    <w:rsid w:val="00087B3D"/>
    <w:rsid w:val="00087B41"/>
    <w:rsid w:val="0009021E"/>
    <w:rsid w:val="00090CBB"/>
    <w:rsid w:val="00091FA6"/>
    <w:rsid w:val="000922AE"/>
    <w:rsid w:val="0009241A"/>
    <w:rsid w:val="000925EC"/>
    <w:rsid w:val="00093A0E"/>
    <w:rsid w:val="00094175"/>
    <w:rsid w:val="00095402"/>
    <w:rsid w:val="00095486"/>
    <w:rsid w:val="00096710"/>
    <w:rsid w:val="0009712C"/>
    <w:rsid w:val="00097233"/>
    <w:rsid w:val="000A055F"/>
    <w:rsid w:val="000A23B1"/>
    <w:rsid w:val="000A34A1"/>
    <w:rsid w:val="000A3F37"/>
    <w:rsid w:val="000A4EBA"/>
    <w:rsid w:val="000A5B11"/>
    <w:rsid w:val="000A71D3"/>
    <w:rsid w:val="000A7D80"/>
    <w:rsid w:val="000B0199"/>
    <w:rsid w:val="000B0A2D"/>
    <w:rsid w:val="000B25D3"/>
    <w:rsid w:val="000B2AC8"/>
    <w:rsid w:val="000B2B56"/>
    <w:rsid w:val="000B2DF4"/>
    <w:rsid w:val="000B38D6"/>
    <w:rsid w:val="000B4655"/>
    <w:rsid w:val="000B47CE"/>
    <w:rsid w:val="000B78B4"/>
    <w:rsid w:val="000C019F"/>
    <w:rsid w:val="000C02CD"/>
    <w:rsid w:val="000C2907"/>
    <w:rsid w:val="000C2F5D"/>
    <w:rsid w:val="000C3ED4"/>
    <w:rsid w:val="000C3EE3"/>
    <w:rsid w:val="000C473C"/>
    <w:rsid w:val="000C5606"/>
    <w:rsid w:val="000C577B"/>
    <w:rsid w:val="000C7B62"/>
    <w:rsid w:val="000C7E2B"/>
    <w:rsid w:val="000D034D"/>
    <w:rsid w:val="000D0487"/>
    <w:rsid w:val="000D0A9A"/>
    <w:rsid w:val="000D11CA"/>
    <w:rsid w:val="000D163C"/>
    <w:rsid w:val="000D198E"/>
    <w:rsid w:val="000D1E45"/>
    <w:rsid w:val="000D2329"/>
    <w:rsid w:val="000D2A4D"/>
    <w:rsid w:val="000D2C49"/>
    <w:rsid w:val="000D2DFE"/>
    <w:rsid w:val="000D305A"/>
    <w:rsid w:val="000D3D80"/>
    <w:rsid w:val="000D3DC8"/>
    <w:rsid w:val="000D3E18"/>
    <w:rsid w:val="000D4CCD"/>
    <w:rsid w:val="000D4F36"/>
    <w:rsid w:val="000D6140"/>
    <w:rsid w:val="000D7453"/>
    <w:rsid w:val="000D76C9"/>
    <w:rsid w:val="000D79B1"/>
    <w:rsid w:val="000E0644"/>
    <w:rsid w:val="000E0D47"/>
    <w:rsid w:val="000E0F2A"/>
    <w:rsid w:val="000E132A"/>
    <w:rsid w:val="000E1B70"/>
    <w:rsid w:val="000E1CE0"/>
    <w:rsid w:val="000E2710"/>
    <w:rsid w:val="000E339A"/>
    <w:rsid w:val="000E4D17"/>
    <w:rsid w:val="000E52B9"/>
    <w:rsid w:val="000E54E1"/>
    <w:rsid w:val="000E57DB"/>
    <w:rsid w:val="000E5D58"/>
    <w:rsid w:val="000E75F8"/>
    <w:rsid w:val="000E7954"/>
    <w:rsid w:val="000F038B"/>
    <w:rsid w:val="000F2AF3"/>
    <w:rsid w:val="000F2CBC"/>
    <w:rsid w:val="000F381A"/>
    <w:rsid w:val="000F39B3"/>
    <w:rsid w:val="000F4D53"/>
    <w:rsid w:val="000F528D"/>
    <w:rsid w:val="000F5497"/>
    <w:rsid w:val="000F5654"/>
    <w:rsid w:val="000F5FBF"/>
    <w:rsid w:val="000F68BA"/>
    <w:rsid w:val="000F6EDF"/>
    <w:rsid w:val="000F737C"/>
    <w:rsid w:val="000F73EF"/>
    <w:rsid w:val="000F7AF4"/>
    <w:rsid w:val="00100A1C"/>
    <w:rsid w:val="001012F8"/>
    <w:rsid w:val="0010170D"/>
    <w:rsid w:val="00101F26"/>
    <w:rsid w:val="001030E8"/>
    <w:rsid w:val="001035A6"/>
    <w:rsid w:val="001036C0"/>
    <w:rsid w:val="00103E2B"/>
    <w:rsid w:val="001048A5"/>
    <w:rsid w:val="00104FEA"/>
    <w:rsid w:val="001059AF"/>
    <w:rsid w:val="00105BC0"/>
    <w:rsid w:val="00105E6F"/>
    <w:rsid w:val="0010637F"/>
    <w:rsid w:val="0010777A"/>
    <w:rsid w:val="00107FDE"/>
    <w:rsid w:val="00110FDB"/>
    <w:rsid w:val="001111FE"/>
    <w:rsid w:val="001124AE"/>
    <w:rsid w:val="00112CF8"/>
    <w:rsid w:val="00113460"/>
    <w:rsid w:val="00113708"/>
    <w:rsid w:val="0011390A"/>
    <w:rsid w:val="00113A62"/>
    <w:rsid w:val="00113AF5"/>
    <w:rsid w:val="00113F1B"/>
    <w:rsid w:val="00114328"/>
    <w:rsid w:val="00114336"/>
    <w:rsid w:val="00114354"/>
    <w:rsid w:val="00114B36"/>
    <w:rsid w:val="0011574E"/>
    <w:rsid w:val="001159DF"/>
    <w:rsid w:val="0011667B"/>
    <w:rsid w:val="00116722"/>
    <w:rsid w:val="00116F18"/>
    <w:rsid w:val="00117BAF"/>
    <w:rsid w:val="0012020E"/>
    <w:rsid w:val="00120AA7"/>
    <w:rsid w:val="00121677"/>
    <w:rsid w:val="001225DE"/>
    <w:rsid w:val="00122DB3"/>
    <w:rsid w:val="001240AE"/>
    <w:rsid w:val="00124446"/>
    <w:rsid w:val="00124F1D"/>
    <w:rsid w:val="00125B2A"/>
    <w:rsid w:val="00126A51"/>
    <w:rsid w:val="0012755E"/>
    <w:rsid w:val="001277E9"/>
    <w:rsid w:val="00127BA2"/>
    <w:rsid w:val="001306A5"/>
    <w:rsid w:val="00131887"/>
    <w:rsid w:val="00131986"/>
    <w:rsid w:val="001320A8"/>
    <w:rsid w:val="00132C45"/>
    <w:rsid w:val="00132CC9"/>
    <w:rsid w:val="00132CEB"/>
    <w:rsid w:val="00133094"/>
    <w:rsid w:val="001332F2"/>
    <w:rsid w:val="00133F13"/>
    <w:rsid w:val="00135330"/>
    <w:rsid w:val="001353BD"/>
    <w:rsid w:val="001354FA"/>
    <w:rsid w:val="0013590F"/>
    <w:rsid w:val="00135EE0"/>
    <w:rsid w:val="00136A12"/>
    <w:rsid w:val="00137C7A"/>
    <w:rsid w:val="00137D9F"/>
    <w:rsid w:val="00140085"/>
    <w:rsid w:val="00140342"/>
    <w:rsid w:val="0014114A"/>
    <w:rsid w:val="0014121D"/>
    <w:rsid w:val="001415EF"/>
    <w:rsid w:val="00141A32"/>
    <w:rsid w:val="001423D3"/>
    <w:rsid w:val="00142F61"/>
    <w:rsid w:val="00143C9A"/>
    <w:rsid w:val="00144096"/>
    <w:rsid w:val="00144394"/>
    <w:rsid w:val="001452E3"/>
    <w:rsid w:val="00146BA8"/>
    <w:rsid w:val="00147013"/>
    <w:rsid w:val="001478F0"/>
    <w:rsid w:val="00147F5D"/>
    <w:rsid w:val="00147F6F"/>
    <w:rsid w:val="00151EE3"/>
    <w:rsid w:val="00152E8A"/>
    <w:rsid w:val="001530EF"/>
    <w:rsid w:val="00153636"/>
    <w:rsid w:val="00153CAC"/>
    <w:rsid w:val="001563CF"/>
    <w:rsid w:val="00156C2F"/>
    <w:rsid w:val="001609F8"/>
    <w:rsid w:val="00160E39"/>
    <w:rsid w:val="00161951"/>
    <w:rsid w:val="00161FBB"/>
    <w:rsid w:val="001628DB"/>
    <w:rsid w:val="00162E32"/>
    <w:rsid w:val="0016497D"/>
    <w:rsid w:val="00165C34"/>
    <w:rsid w:val="00166811"/>
    <w:rsid w:val="0016690E"/>
    <w:rsid w:val="001673BB"/>
    <w:rsid w:val="00167971"/>
    <w:rsid w:val="00167A07"/>
    <w:rsid w:val="00170387"/>
    <w:rsid w:val="001710FA"/>
    <w:rsid w:val="001715EE"/>
    <w:rsid w:val="00172669"/>
    <w:rsid w:val="0017468E"/>
    <w:rsid w:val="00174BDC"/>
    <w:rsid w:val="00175FE9"/>
    <w:rsid w:val="0017754B"/>
    <w:rsid w:val="00180D78"/>
    <w:rsid w:val="00180EBC"/>
    <w:rsid w:val="0018292E"/>
    <w:rsid w:val="00182B84"/>
    <w:rsid w:val="00182CBB"/>
    <w:rsid w:val="00182CEA"/>
    <w:rsid w:val="00183513"/>
    <w:rsid w:val="00183C0A"/>
    <w:rsid w:val="001844CA"/>
    <w:rsid w:val="00185E1D"/>
    <w:rsid w:val="00186933"/>
    <w:rsid w:val="00186F6B"/>
    <w:rsid w:val="001879A9"/>
    <w:rsid w:val="00187D77"/>
    <w:rsid w:val="00187E8E"/>
    <w:rsid w:val="00190435"/>
    <w:rsid w:val="001904BA"/>
    <w:rsid w:val="00191680"/>
    <w:rsid w:val="00191E80"/>
    <w:rsid w:val="0019232E"/>
    <w:rsid w:val="0019265C"/>
    <w:rsid w:val="001931BC"/>
    <w:rsid w:val="00193882"/>
    <w:rsid w:val="00193976"/>
    <w:rsid w:val="00193CE8"/>
    <w:rsid w:val="00193DD3"/>
    <w:rsid w:val="00194608"/>
    <w:rsid w:val="00194861"/>
    <w:rsid w:val="001949CE"/>
    <w:rsid w:val="00195435"/>
    <w:rsid w:val="00196C28"/>
    <w:rsid w:val="00196D1B"/>
    <w:rsid w:val="00196D33"/>
    <w:rsid w:val="00197C74"/>
    <w:rsid w:val="001A0461"/>
    <w:rsid w:val="001A116B"/>
    <w:rsid w:val="001A2211"/>
    <w:rsid w:val="001A29C4"/>
    <w:rsid w:val="001A2E3C"/>
    <w:rsid w:val="001A3054"/>
    <w:rsid w:val="001A4767"/>
    <w:rsid w:val="001A4C5E"/>
    <w:rsid w:val="001A50A7"/>
    <w:rsid w:val="001A5B6C"/>
    <w:rsid w:val="001A5BE3"/>
    <w:rsid w:val="001A5F0D"/>
    <w:rsid w:val="001A6D78"/>
    <w:rsid w:val="001B006E"/>
    <w:rsid w:val="001B01D6"/>
    <w:rsid w:val="001B0C0D"/>
    <w:rsid w:val="001B1C2F"/>
    <w:rsid w:val="001B1F91"/>
    <w:rsid w:val="001B229C"/>
    <w:rsid w:val="001B2F6A"/>
    <w:rsid w:val="001B3B4F"/>
    <w:rsid w:val="001B3BCE"/>
    <w:rsid w:val="001B3E7D"/>
    <w:rsid w:val="001B4FD4"/>
    <w:rsid w:val="001B6197"/>
    <w:rsid w:val="001B6E64"/>
    <w:rsid w:val="001B75ED"/>
    <w:rsid w:val="001B788B"/>
    <w:rsid w:val="001C02E1"/>
    <w:rsid w:val="001C0857"/>
    <w:rsid w:val="001C0CF4"/>
    <w:rsid w:val="001C0FC9"/>
    <w:rsid w:val="001C173D"/>
    <w:rsid w:val="001C1A3A"/>
    <w:rsid w:val="001C1A8F"/>
    <w:rsid w:val="001C2181"/>
    <w:rsid w:val="001C21A1"/>
    <w:rsid w:val="001C2ECE"/>
    <w:rsid w:val="001C2FBA"/>
    <w:rsid w:val="001C32C7"/>
    <w:rsid w:val="001C35DD"/>
    <w:rsid w:val="001C3814"/>
    <w:rsid w:val="001C3B07"/>
    <w:rsid w:val="001C3C67"/>
    <w:rsid w:val="001C4226"/>
    <w:rsid w:val="001C4627"/>
    <w:rsid w:val="001C4877"/>
    <w:rsid w:val="001C4F52"/>
    <w:rsid w:val="001C5248"/>
    <w:rsid w:val="001C5C04"/>
    <w:rsid w:val="001C692C"/>
    <w:rsid w:val="001C6B67"/>
    <w:rsid w:val="001D0E72"/>
    <w:rsid w:val="001D39EF"/>
    <w:rsid w:val="001D3BDF"/>
    <w:rsid w:val="001D42A5"/>
    <w:rsid w:val="001D570F"/>
    <w:rsid w:val="001D6879"/>
    <w:rsid w:val="001D69A5"/>
    <w:rsid w:val="001D69E6"/>
    <w:rsid w:val="001D6A8A"/>
    <w:rsid w:val="001D6BD1"/>
    <w:rsid w:val="001D7342"/>
    <w:rsid w:val="001E1A62"/>
    <w:rsid w:val="001E1F37"/>
    <w:rsid w:val="001E3116"/>
    <w:rsid w:val="001E3265"/>
    <w:rsid w:val="001E574C"/>
    <w:rsid w:val="001E5AFB"/>
    <w:rsid w:val="001E6BED"/>
    <w:rsid w:val="001E6F66"/>
    <w:rsid w:val="001E74B7"/>
    <w:rsid w:val="001E7C32"/>
    <w:rsid w:val="001F0B59"/>
    <w:rsid w:val="001F1243"/>
    <w:rsid w:val="001F1B2F"/>
    <w:rsid w:val="001F2D28"/>
    <w:rsid w:val="001F31A6"/>
    <w:rsid w:val="001F332C"/>
    <w:rsid w:val="001F358C"/>
    <w:rsid w:val="001F4B21"/>
    <w:rsid w:val="001F51E1"/>
    <w:rsid w:val="001F584C"/>
    <w:rsid w:val="001F5F5C"/>
    <w:rsid w:val="001F63B8"/>
    <w:rsid w:val="001F6455"/>
    <w:rsid w:val="001F6478"/>
    <w:rsid w:val="001F7358"/>
    <w:rsid w:val="001F735F"/>
    <w:rsid w:val="001F787B"/>
    <w:rsid w:val="00201608"/>
    <w:rsid w:val="002026C1"/>
    <w:rsid w:val="00202B02"/>
    <w:rsid w:val="00202B67"/>
    <w:rsid w:val="002033D6"/>
    <w:rsid w:val="00203413"/>
    <w:rsid w:val="00205709"/>
    <w:rsid w:val="0020618A"/>
    <w:rsid w:val="00206546"/>
    <w:rsid w:val="0020722D"/>
    <w:rsid w:val="002074CA"/>
    <w:rsid w:val="0020753B"/>
    <w:rsid w:val="002078F1"/>
    <w:rsid w:val="00207F03"/>
    <w:rsid w:val="00210429"/>
    <w:rsid w:val="00210592"/>
    <w:rsid w:val="00210799"/>
    <w:rsid w:val="00210EDD"/>
    <w:rsid w:val="00211DD7"/>
    <w:rsid w:val="00212531"/>
    <w:rsid w:val="0021266E"/>
    <w:rsid w:val="002128F3"/>
    <w:rsid w:val="00212ED2"/>
    <w:rsid w:val="00215778"/>
    <w:rsid w:val="00215FE8"/>
    <w:rsid w:val="00216205"/>
    <w:rsid w:val="0021638F"/>
    <w:rsid w:val="00216DB0"/>
    <w:rsid w:val="002170AC"/>
    <w:rsid w:val="002177D5"/>
    <w:rsid w:val="00217A11"/>
    <w:rsid w:val="00217D14"/>
    <w:rsid w:val="00217E70"/>
    <w:rsid w:val="002204F6"/>
    <w:rsid w:val="002211A4"/>
    <w:rsid w:val="002214B2"/>
    <w:rsid w:val="00221588"/>
    <w:rsid w:val="002217F9"/>
    <w:rsid w:val="0022244B"/>
    <w:rsid w:val="002227B1"/>
    <w:rsid w:val="0022281C"/>
    <w:rsid w:val="00222E90"/>
    <w:rsid w:val="002232AC"/>
    <w:rsid w:val="00223A8D"/>
    <w:rsid w:val="00223CD8"/>
    <w:rsid w:val="0022449F"/>
    <w:rsid w:val="002249E5"/>
    <w:rsid w:val="0022546A"/>
    <w:rsid w:val="0022579F"/>
    <w:rsid w:val="002257B2"/>
    <w:rsid w:val="00225EC7"/>
    <w:rsid w:val="00226703"/>
    <w:rsid w:val="002303B5"/>
    <w:rsid w:val="002309E1"/>
    <w:rsid w:val="00231884"/>
    <w:rsid w:val="00232DBC"/>
    <w:rsid w:val="00233E31"/>
    <w:rsid w:val="002357EF"/>
    <w:rsid w:val="00235D07"/>
    <w:rsid w:val="00235D27"/>
    <w:rsid w:val="00235D8A"/>
    <w:rsid w:val="00236717"/>
    <w:rsid w:val="002375FE"/>
    <w:rsid w:val="00237A34"/>
    <w:rsid w:val="002406BD"/>
    <w:rsid w:val="00240814"/>
    <w:rsid w:val="00240CCB"/>
    <w:rsid w:val="00240F6F"/>
    <w:rsid w:val="00241B06"/>
    <w:rsid w:val="002421AA"/>
    <w:rsid w:val="002426CD"/>
    <w:rsid w:val="00243C73"/>
    <w:rsid w:val="00243F97"/>
    <w:rsid w:val="00246E77"/>
    <w:rsid w:val="0024745B"/>
    <w:rsid w:val="00247810"/>
    <w:rsid w:val="00250578"/>
    <w:rsid w:val="0025167D"/>
    <w:rsid w:val="002524F0"/>
    <w:rsid w:val="002525BF"/>
    <w:rsid w:val="002526AF"/>
    <w:rsid w:val="00252F6B"/>
    <w:rsid w:val="002531E5"/>
    <w:rsid w:val="0025335E"/>
    <w:rsid w:val="00253387"/>
    <w:rsid w:val="00253E5D"/>
    <w:rsid w:val="00254B7E"/>
    <w:rsid w:val="00254DEC"/>
    <w:rsid w:val="00255070"/>
    <w:rsid w:val="00256771"/>
    <w:rsid w:val="00256C10"/>
    <w:rsid w:val="00256EEA"/>
    <w:rsid w:val="00260C15"/>
    <w:rsid w:val="00261506"/>
    <w:rsid w:val="00262F34"/>
    <w:rsid w:val="00263873"/>
    <w:rsid w:val="0026442E"/>
    <w:rsid w:val="002649CA"/>
    <w:rsid w:val="00264B27"/>
    <w:rsid w:val="00266E73"/>
    <w:rsid w:val="00266EF6"/>
    <w:rsid w:val="0027164F"/>
    <w:rsid w:val="00273038"/>
    <w:rsid w:val="00273399"/>
    <w:rsid w:val="00273533"/>
    <w:rsid w:val="002739D8"/>
    <w:rsid w:val="0027524F"/>
    <w:rsid w:val="00275659"/>
    <w:rsid w:val="00275D25"/>
    <w:rsid w:val="00276CF5"/>
    <w:rsid w:val="00280355"/>
    <w:rsid w:val="00280ED7"/>
    <w:rsid w:val="00281DDE"/>
    <w:rsid w:val="002820F1"/>
    <w:rsid w:val="002833B0"/>
    <w:rsid w:val="002835A4"/>
    <w:rsid w:val="00284393"/>
    <w:rsid w:val="00285040"/>
    <w:rsid w:val="00285317"/>
    <w:rsid w:val="00285857"/>
    <w:rsid w:val="00286E96"/>
    <w:rsid w:val="00287315"/>
    <w:rsid w:val="00287B00"/>
    <w:rsid w:val="00287B7F"/>
    <w:rsid w:val="00290BA1"/>
    <w:rsid w:val="00291EEE"/>
    <w:rsid w:val="00292F77"/>
    <w:rsid w:val="00294513"/>
    <w:rsid w:val="00294658"/>
    <w:rsid w:val="00294898"/>
    <w:rsid w:val="0029518F"/>
    <w:rsid w:val="002952DD"/>
    <w:rsid w:val="0029530E"/>
    <w:rsid w:val="00295328"/>
    <w:rsid w:val="00295AA3"/>
    <w:rsid w:val="00296648"/>
    <w:rsid w:val="00296FD5"/>
    <w:rsid w:val="0029725D"/>
    <w:rsid w:val="00297889"/>
    <w:rsid w:val="002A177E"/>
    <w:rsid w:val="002A2C34"/>
    <w:rsid w:val="002A4E42"/>
    <w:rsid w:val="002A516C"/>
    <w:rsid w:val="002A57A9"/>
    <w:rsid w:val="002A59BC"/>
    <w:rsid w:val="002A5C00"/>
    <w:rsid w:val="002A6A04"/>
    <w:rsid w:val="002A6EA7"/>
    <w:rsid w:val="002A6F9A"/>
    <w:rsid w:val="002A7E1A"/>
    <w:rsid w:val="002A7ED1"/>
    <w:rsid w:val="002B0789"/>
    <w:rsid w:val="002B0E43"/>
    <w:rsid w:val="002B0EAC"/>
    <w:rsid w:val="002B116A"/>
    <w:rsid w:val="002B155A"/>
    <w:rsid w:val="002B1B45"/>
    <w:rsid w:val="002B1C4F"/>
    <w:rsid w:val="002B1D4A"/>
    <w:rsid w:val="002B21A9"/>
    <w:rsid w:val="002B2B48"/>
    <w:rsid w:val="002B2C59"/>
    <w:rsid w:val="002B2F29"/>
    <w:rsid w:val="002B31A2"/>
    <w:rsid w:val="002B3E71"/>
    <w:rsid w:val="002B411C"/>
    <w:rsid w:val="002B449D"/>
    <w:rsid w:val="002B44DE"/>
    <w:rsid w:val="002B4E1C"/>
    <w:rsid w:val="002B5303"/>
    <w:rsid w:val="002B5388"/>
    <w:rsid w:val="002B5467"/>
    <w:rsid w:val="002B5A67"/>
    <w:rsid w:val="002B6540"/>
    <w:rsid w:val="002B6869"/>
    <w:rsid w:val="002B6A90"/>
    <w:rsid w:val="002B702E"/>
    <w:rsid w:val="002C10FD"/>
    <w:rsid w:val="002C1E15"/>
    <w:rsid w:val="002C34F1"/>
    <w:rsid w:val="002C51E3"/>
    <w:rsid w:val="002C5872"/>
    <w:rsid w:val="002C5AF7"/>
    <w:rsid w:val="002C5E8B"/>
    <w:rsid w:val="002C62F0"/>
    <w:rsid w:val="002C6908"/>
    <w:rsid w:val="002C6D4E"/>
    <w:rsid w:val="002C6FA1"/>
    <w:rsid w:val="002C760B"/>
    <w:rsid w:val="002D0210"/>
    <w:rsid w:val="002D1087"/>
    <w:rsid w:val="002D1472"/>
    <w:rsid w:val="002D1D6A"/>
    <w:rsid w:val="002D2701"/>
    <w:rsid w:val="002D4046"/>
    <w:rsid w:val="002D4083"/>
    <w:rsid w:val="002D4268"/>
    <w:rsid w:val="002D5A75"/>
    <w:rsid w:val="002D5ADB"/>
    <w:rsid w:val="002D73C7"/>
    <w:rsid w:val="002D7791"/>
    <w:rsid w:val="002E013A"/>
    <w:rsid w:val="002E0EAA"/>
    <w:rsid w:val="002E13F5"/>
    <w:rsid w:val="002E31AD"/>
    <w:rsid w:val="002E366F"/>
    <w:rsid w:val="002E4478"/>
    <w:rsid w:val="002E4AE4"/>
    <w:rsid w:val="002E591C"/>
    <w:rsid w:val="002E6AE5"/>
    <w:rsid w:val="002E71C6"/>
    <w:rsid w:val="002F0466"/>
    <w:rsid w:val="002F0888"/>
    <w:rsid w:val="002F17BC"/>
    <w:rsid w:val="002F2987"/>
    <w:rsid w:val="002F452E"/>
    <w:rsid w:val="002F506D"/>
    <w:rsid w:val="002F525F"/>
    <w:rsid w:val="002F58D3"/>
    <w:rsid w:val="002F5988"/>
    <w:rsid w:val="002F5D76"/>
    <w:rsid w:val="002F6A40"/>
    <w:rsid w:val="002F6CA8"/>
    <w:rsid w:val="002F7938"/>
    <w:rsid w:val="00300486"/>
    <w:rsid w:val="00300488"/>
    <w:rsid w:val="00300518"/>
    <w:rsid w:val="00300D72"/>
    <w:rsid w:val="00301935"/>
    <w:rsid w:val="00301950"/>
    <w:rsid w:val="00302FF5"/>
    <w:rsid w:val="0030355F"/>
    <w:rsid w:val="00304065"/>
    <w:rsid w:val="003041C4"/>
    <w:rsid w:val="00304EA8"/>
    <w:rsid w:val="00305CEB"/>
    <w:rsid w:val="00306B43"/>
    <w:rsid w:val="00306B82"/>
    <w:rsid w:val="00307313"/>
    <w:rsid w:val="003074B5"/>
    <w:rsid w:val="003079D8"/>
    <w:rsid w:val="0031015E"/>
    <w:rsid w:val="00310418"/>
    <w:rsid w:val="00310447"/>
    <w:rsid w:val="003112C8"/>
    <w:rsid w:val="003114CF"/>
    <w:rsid w:val="00311505"/>
    <w:rsid w:val="00311525"/>
    <w:rsid w:val="003115A9"/>
    <w:rsid w:val="00312C4D"/>
    <w:rsid w:val="00312E57"/>
    <w:rsid w:val="0031302F"/>
    <w:rsid w:val="003131F2"/>
    <w:rsid w:val="00313FF6"/>
    <w:rsid w:val="003141F3"/>
    <w:rsid w:val="00315976"/>
    <w:rsid w:val="00315EBF"/>
    <w:rsid w:val="0031653D"/>
    <w:rsid w:val="00316E44"/>
    <w:rsid w:val="00317457"/>
    <w:rsid w:val="003177F6"/>
    <w:rsid w:val="0031791D"/>
    <w:rsid w:val="00317E9E"/>
    <w:rsid w:val="003204AA"/>
    <w:rsid w:val="00320DBF"/>
    <w:rsid w:val="00320E03"/>
    <w:rsid w:val="00321D65"/>
    <w:rsid w:val="00322A62"/>
    <w:rsid w:val="0032627E"/>
    <w:rsid w:val="003269B2"/>
    <w:rsid w:val="0032702D"/>
    <w:rsid w:val="003272E6"/>
    <w:rsid w:val="00327447"/>
    <w:rsid w:val="00327A05"/>
    <w:rsid w:val="00330E88"/>
    <w:rsid w:val="0033113F"/>
    <w:rsid w:val="00331567"/>
    <w:rsid w:val="003317C9"/>
    <w:rsid w:val="00333351"/>
    <w:rsid w:val="00335169"/>
    <w:rsid w:val="00335339"/>
    <w:rsid w:val="003357E6"/>
    <w:rsid w:val="003363B0"/>
    <w:rsid w:val="00336E84"/>
    <w:rsid w:val="00336FA6"/>
    <w:rsid w:val="0033705A"/>
    <w:rsid w:val="00340580"/>
    <w:rsid w:val="003405CE"/>
    <w:rsid w:val="0034122D"/>
    <w:rsid w:val="00341FA1"/>
    <w:rsid w:val="00342637"/>
    <w:rsid w:val="00343119"/>
    <w:rsid w:val="00343FCA"/>
    <w:rsid w:val="00343FD2"/>
    <w:rsid w:val="00344735"/>
    <w:rsid w:val="0034550A"/>
    <w:rsid w:val="00345C8A"/>
    <w:rsid w:val="00345E99"/>
    <w:rsid w:val="00345FAF"/>
    <w:rsid w:val="00346027"/>
    <w:rsid w:val="00346617"/>
    <w:rsid w:val="003469A4"/>
    <w:rsid w:val="003475F8"/>
    <w:rsid w:val="00350317"/>
    <w:rsid w:val="0035072D"/>
    <w:rsid w:val="00350F8B"/>
    <w:rsid w:val="00351041"/>
    <w:rsid w:val="00351917"/>
    <w:rsid w:val="00351C49"/>
    <w:rsid w:val="003529F5"/>
    <w:rsid w:val="00352CDE"/>
    <w:rsid w:val="003530FF"/>
    <w:rsid w:val="00353285"/>
    <w:rsid w:val="0035381A"/>
    <w:rsid w:val="00353D3D"/>
    <w:rsid w:val="003542F5"/>
    <w:rsid w:val="0035450A"/>
    <w:rsid w:val="003546AD"/>
    <w:rsid w:val="0035481A"/>
    <w:rsid w:val="0035556F"/>
    <w:rsid w:val="003556C2"/>
    <w:rsid w:val="00356312"/>
    <w:rsid w:val="00356477"/>
    <w:rsid w:val="003569FF"/>
    <w:rsid w:val="00356D35"/>
    <w:rsid w:val="00356DB1"/>
    <w:rsid w:val="00357075"/>
    <w:rsid w:val="0035711B"/>
    <w:rsid w:val="00357498"/>
    <w:rsid w:val="0036042A"/>
    <w:rsid w:val="003607B6"/>
    <w:rsid w:val="00360DF8"/>
    <w:rsid w:val="0036105B"/>
    <w:rsid w:val="0036113F"/>
    <w:rsid w:val="003617E0"/>
    <w:rsid w:val="00361ECD"/>
    <w:rsid w:val="00362746"/>
    <w:rsid w:val="00362BE9"/>
    <w:rsid w:val="00362C7B"/>
    <w:rsid w:val="00364833"/>
    <w:rsid w:val="00364E3A"/>
    <w:rsid w:val="00365AB8"/>
    <w:rsid w:val="003661D1"/>
    <w:rsid w:val="0036634F"/>
    <w:rsid w:val="0036670F"/>
    <w:rsid w:val="00366987"/>
    <w:rsid w:val="00367523"/>
    <w:rsid w:val="00367A17"/>
    <w:rsid w:val="00367FCD"/>
    <w:rsid w:val="0037004A"/>
    <w:rsid w:val="00370067"/>
    <w:rsid w:val="003707F7"/>
    <w:rsid w:val="0037089C"/>
    <w:rsid w:val="00370DB7"/>
    <w:rsid w:val="00372060"/>
    <w:rsid w:val="00372A87"/>
    <w:rsid w:val="00372C4E"/>
    <w:rsid w:val="003732B7"/>
    <w:rsid w:val="003748BA"/>
    <w:rsid w:val="00374B59"/>
    <w:rsid w:val="003755A4"/>
    <w:rsid w:val="003764DB"/>
    <w:rsid w:val="003768CD"/>
    <w:rsid w:val="00376B99"/>
    <w:rsid w:val="00376DF2"/>
    <w:rsid w:val="00377FA3"/>
    <w:rsid w:val="0038016F"/>
    <w:rsid w:val="00380211"/>
    <w:rsid w:val="00381B1C"/>
    <w:rsid w:val="00382436"/>
    <w:rsid w:val="00383443"/>
    <w:rsid w:val="003842DF"/>
    <w:rsid w:val="003856CE"/>
    <w:rsid w:val="0038644E"/>
    <w:rsid w:val="003866D1"/>
    <w:rsid w:val="00386B6F"/>
    <w:rsid w:val="00386DD9"/>
    <w:rsid w:val="00391331"/>
    <w:rsid w:val="0039190D"/>
    <w:rsid w:val="00393401"/>
    <w:rsid w:val="00393B4A"/>
    <w:rsid w:val="00394B2D"/>
    <w:rsid w:val="00394CD9"/>
    <w:rsid w:val="00394FA3"/>
    <w:rsid w:val="00396846"/>
    <w:rsid w:val="0039744B"/>
    <w:rsid w:val="003A08CD"/>
    <w:rsid w:val="003A0D45"/>
    <w:rsid w:val="003A14C2"/>
    <w:rsid w:val="003A2779"/>
    <w:rsid w:val="003A2EC4"/>
    <w:rsid w:val="003A42C8"/>
    <w:rsid w:val="003A4341"/>
    <w:rsid w:val="003A6DBA"/>
    <w:rsid w:val="003A7195"/>
    <w:rsid w:val="003A7287"/>
    <w:rsid w:val="003A75CA"/>
    <w:rsid w:val="003B0525"/>
    <w:rsid w:val="003B079C"/>
    <w:rsid w:val="003B080B"/>
    <w:rsid w:val="003B0A0C"/>
    <w:rsid w:val="003B0E51"/>
    <w:rsid w:val="003B0EBC"/>
    <w:rsid w:val="003B13FF"/>
    <w:rsid w:val="003B38D9"/>
    <w:rsid w:val="003B4CC3"/>
    <w:rsid w:val="003B5791"/>
    <w:rsid w:val="003B5B5B"/>
    <w:rsid w:val="003B643D"/>
    <w:rsid w:val="003C0189"/>
    <w:rsid w:val="003C1339"/>
    <w:rsid w:val="003C133F"/>
    <w:rsid w:val="003C1B04"/>
    <w:rsid w:val="003C1B44"/>
    <w:rsid w:val="003C1BA9"/>
    <w:rsid w:val="003C1F7F"/>
    <w:rsid w:val="003C2240"/>
    <w:rsid w:val="003C297B"/>
    <w:rsid w:val="003C2DC2"/>
    <w:rsid w:val="003C3553"/>
    <w:rsid w:val="003C3B98"/>
    <w:rsid w:val="003C4356"/>
    <w:rsid w:val="003C5171"/>
    <w:rsid w:val="003C5383"/>
    <w:rsid w:val="003C6BC4"/>
    <w:rsid w:val="003C7000"/>
    <w:rsid w:val="003C7A35"/>
    <w:rsid w:val="003C7D55"/>
    <w:rsid w:val="003D00CC"/>
    <w:rsid w:val="003D10AA"/>
    <w:rsid w:val="003D23F3"/>
    <w:rsid w:val="003D27D5"/>
    <w:rsid w:val="003D2CF3"/>
    <w:rsid w:val="003D2E1B"/>
    <w:rsid w:val="003D3CC6"/>
    <w:rsid w:val="003D51AF"/>
    <w:rsid w:val="003D52A9"/>
    <w:rsid w:val="003D56E3"/>
    <w:rsid w:val="003D6189"/>
    <w:rsid w:val="003D66EC"/>
    <w:rsid w:val="003D689B"/>
    <w:rsid w:val="003D6D69"/>
    <w:rsid w:val="003D6DEB"/>
    <w:rsid w:val="003D7261"/>
    <w:rsid w:val="003D7304"/>
    <w:rsid w:val="003E0C6E"/>
    <w:rsid w:val="003E0FC1"/>
    <w:rsid w:val="003E1528"/>
    <w:rsid w:val="003E28E4"/>
    <w:rsid w:val="003E35BE"/>
    <w:rsid w:val="003E3BBF"/>
    <w:rsid w:val="003E557C"/>
    <w:rsid w:val="003E5776"/>
    <w:rsid w:val="003E61E1"/>
    <w:rsid w:val="003E690E"/>
    <w:rsid w:val="003E72D0"/>
    <w:rsid w:val="003E7537"/>
    <w:rsid w:val="003F0536"/>
    <w:rsid w:val="003F1BBF"/>
    <w:rsid w:val="003F2040"/>
    <w:rsid w:val="003F20A5"/>
    <w:rsid w:val="003F211A"/>
    <w:rsid w:val="003F2765"/>
    <w:rsid w:val="003F2BDC"/>
    <w:rsid w:val="003F2C5E"/>
    <w:rsid w:val="003F3B68"/>
    <w:rsid w:val="003F4BCF"/>
    <w:rsid w:val="003F5064"/>
    <w:rsid w:val="003F5646"/>
    <w:rsid w:val="003F5832"/>
    <w:rsid w:val="003F7592"/>
    <w:rsid w:val="003F7A88"/>
    <w:rsid w:val="00401AE2"/>
    <w:rsid w:val="00402FBF"/>
    <w:rsid w:val="0040381B"/>
    <w:rsid w:val="004038B1"/>
    <w:rsid w:val="00404071"/>
    <w:rsid w:val="00404552"/>
    <w:rsid w:val="00404837"/>
    <w:rsid w:val="004061F0"/>
    <w:rsid w:val="004079B2"/>
    <w:rsid w:val="0041000F"/>
    <w:rsid w:val="0041091A"/>
    <w:rsid w:val="004115CC"/>
    <w:rsid w:val="0041178B"/>
    <w:rsid w:val="004121EE"/>
    <w:rsid w:val="0041241E"/>
    <w:rsid w:val="00412E1A"/>
    <w:rsid w:val="00414587"/>
    <w:rsid w:val="0041490B"/>
    <w:rsid w:val="00414DA2"/>
    <w:rsid w:val="004157F5"/>
    <w:rsid w:val="00415D65"/>
    <w:rsid w:val="004168CD"/>
    <w:rsid w:val="0041693C"/>
    <w:rsid w:val="00416E98"/>
    <w:rsid w:val="00417074"/>
    <w:rsid w:val="004202C0"/>
    <w:rsid w:val="004204DB"/>
    <w:rsid w:val="004221C8"/>
    <w:rsid w:val="00422A42"/>
    <w:rsid w:val="00422D2F"/>
    <w:rsid w:val="00422DBC"/>
    <w:rsid w:val="004240BD"/>
    <w:rsid w:val="00424E81"/>
    <w:rsid w:val="00424F90"/>
    <w:rsid w:val="004253CB"/>
    <w:rsid w:val="00426036"/>
    <w:rsid w:val="004304B0"/>
    <w:rsid w:val="00430C6E"/>
    <w:rsid w:val="00431E3C"/>
    <w:rsid w:val="0043386B"/>
    <w:rsid w:val="00434D66"/>
    <w:rsid w:val="00434F9E"/>
    <w:rsid w:val="004352A6"/>
    <w:rsid w:val="004367CE"/>
    <w:rsid w:val="00436D3E"/>
    <w:rsid w:val="00437955"/>
    <w:rsid w:val="00437A07"/>
    <w:rsid w:val="00440361"/>
    <w:rsid w:val="004403BD"/>
    <w:rsid w:val="0044068A"/>
    <w:rsid w:val="004412BA"/>
    <w:rsid w:val="004424A1"/>
    <w:rsid w:val="00442B8D"/>
    <w:rsid w:val="0044421B"/>
    <w:rsid w:val="00444B39"/>
    <w:rsid w:val="00445603"/>
    <w:rsid w:val="00445BF1"/>
    <w:rsid w:val="00447677"/>
    <w:rsid w:val="00447F04"/>
    <w:rsid w:val="004506DD"/>
    <w:rsid w:val="0045079A"/>
    <w:rsid w:val="00450C3E"/>
    <w:rsid w:val="00451B50"/>
    <w:rsid w:val="00451E92"/>
    <w:rsid w:val="00452058"/>
    <w:rsid w:val="00452173"/>
    <w:rsid w:val="0045275B"/>
    <w:rsid w:val="0045277D"/>
    <w:rsid w:val="0045348E"/>
    <w:rsid w:val="00453622"/>
    <w:rsid w:val="00453877"/>
    <w:rsid w:val="00454263"/>
    <w:rsid w:val="004546C7"/>
    <w:rsid w:val="004551E8"/>
    <w:rsid w:val="0045594F"/>
    <w:rsid w:val="00455D5F"/>
    <w:rsid w:val="004566B3"/>
    <w:rsid w:val="00456B5F"/>
    <w:rsid w:val="00457AC3"/>
    <w:rsid w:val="00460108"/>
    <w:rsid w:val="00460D3B"/>
    <w:rsid w:val="00460D4C"/>
    <w:rsid w:val="00460F2F"/>
    <w:rsid w:val="0046111D"/>
    <w:rsid w:val="00461E32"/>
    <w:rsid w:val="00462927"/>
    <w:rsid w:val="00463768"/>
    <w:rsid w:val="00463913"/>
    <w:rsid w:val="00465316"/>
    <w:rsid w:val="00465CEB"/>
    <w:rsid w:val="0046668B"/>
    <w:rsid w:val="00466FCA"/>
    <w:rsid w:val="00467431"/>
    <w:rsid w:val="004674B4"/>
    <w:rsid w:val="00467599"/>
    <w:rsid w:val="004675F1"/>
    <w:rsid w:val="00467B5A"/>
    <w:rsid w:val="00467B6F"/>
    <w:rsid w:val="004707AF"/>
    <w:rsid w:val="00470DD8"/>
    <w:rsid w:val="00470F26"/>
    <w:rsid w:val="004714A9"/>
    <w:rsid w:val="00471D6C"/>
    <w:rsid w:val="0047211D"/>
    <w:rsid w:val="00472411"/>
    <w:rsid w:val="00472674"/>
    <w:rsid w:val="00473848"/>
    <w:rsid w:val="00474DDE"/>
    <w:rsid w:val="004752A4"/>
    <w:rsid w:val="0047565B"/>
    <w:rsid w:val="004765C9"/>
    <w:rsid w:val="00477C2B"/>
    <w:rsid w:val="00477DDA"/>
    <w:rsid w:val="004808A1"/>
    <w:rsid w:val="00480BFC"/>
    <w:rsid w:val="00482AB1"/>
    <w:rsid w:val="004830DC"/>
    <w:rsid w:val="004830F3"/>
    <w:rsid w:val="004839DA"/>
    <w:rsid w:val="004864FE"/>
    <w:rsid w:val="0048671A"/>
    <w:rsid w:val="00486BAC"/>
    <w:rsid w:val="004872C3"/>
    <w:rsid w:val="00490987"/>
    <w:rsid w:val="00490ECF"/>
    <w:rsid w:val="00491B07"/>
    <w:rsid w:val="004926E3"/>
    <w:rsid w:val="0049363F"/>
    <w:rsid w:val="00493E3A"/>
    <w:rsid w:val="00494369"/>
    <w:rsid w:val="00495138"/>
    <w:rsid w:val="0049576C"/>
    <w:rsid w:val="00495B7D"/>
    <w:rsid w:val="00495DA0"/>
    <w:rsid w:val="0049603A"/>
    <w:rsid w:val="004961CC"/>
    <w:rsid w:val="0049668E"/>
    <w:rsid w:val="004973E4"/>
    <w:rsid w:val="004973FE"/>
    <w:rsid w:val="00497D07"/>
    <w:rsid w:val="004A0A17"/>
    <w:rsid w:val="004A0AB7"/>
    <w:rsid w:val="004A1742"/>
    <w:rsid w:val="004A1830"/>
    <w:rsid w:val="004A1AB4"/>
    <w:rsid w:val="004A2684"/>
    <w:rsid w:val="004A2ACD"/>
    <w:rsid w:val="004A319F"/>
    <w:rsid w:val="004A3245"/>
    <w:rsid w:val="004A36F0"/>
    <w:rsid w:val="004A57C3"/>
    <w:rsid w:val="004A7840"/>
    <w:rsid w:val="004A7AB3"/>
    <w:rsid w:val="004B1291"/>
    <w:rsid w:val="004B1358"/>
    <w:rsid w:val="004B15BE"/>
    <w:rsid w:val="004B184B"/>
    <w:rsid w:val="004B2E42"/>
    <w:rsid w:val="004B30B9"/>
    <w:rsid w:val="004B3CBA"/>
    <w:rsid w:val="004B3E9A"/>
    <w:rsid w:val="004B408E"/>
    <w:rsid w:val="004B5516"/>
    <w:rsid w:val="004B5701"/>
    <w:rsid w:val="004B5869"/>
    <w:rsid w:val="004B6066"/>
    <w:rsid w:val="004B637D"/>
    <w:rsid w:val="004B6925"/>
    <w:rsid w:val="004B72C7"/>
    <w:rsid w:val="004B74D5"/>
    <w:rsid w:val="004B7CA5"/>
    <w:rsid w:val="004B7CBD"/>
    <w:rsid w:val="004B7FFA"/>
    <w:rsid w:val="004C011F"/>
    <w:rsid w:val="004C103D"/>
    <w:rsid w:val="004C1B56"/>
    <w:rsid w:val="004C2004"/>
    <w:rsid w:val="004C26DD"/>
    <w:rsid w:val="004C2DF8"/>
    <w:rsid w:val="004C3280"/>
    <w:rsid w:val="004C3C40"/>
    <w:rsid w:val="004C5A0F"/>
    <w:rsid w:val="004C5C91"/>
    <w:rsid w:val="004C5CEC"/>
    <w:rsid w:val="004C5F26"/>
    <w:rsid w:val="004C6677"/>
    <w:rsid w:val="004C680D"/>
    <w:rsid w:val="004C79FE"/>
    <w:rsid w:val="004C7AE6"/>
    <w:rsid w:val="004D023B"/>
    <w:rsid w:val="004D047F"/>
    <w:rsid w:val="004D0B32"/>
    <w:rsid w:val="004D1E6A"/>
    <w:rsid w:val="004D2511"/>
    <w:rsid w:val="004D26F9"/>
    <w:rsid w:val="004D292B"/>
    <w:rsid w:val="004D44EB"/>
    <w:rsid w:val="004D4E69"/>
    <w:rsid w:val="004D6645"/>
    <w:rsid w:val="004D7771"/>
    <w:rsid w:val="004D790E"/>
    <w:rsid w:val="004E12D1"/>
    <w:rsid w:val="004E185A"/>
    <w:rsid w:val="004E341C"/>
    <w:rsid w:val="004E393B"/>
    <w:rsid w:val="004E3DC8"/>
    <w:rsid w:val="004E42AF"/>
    <w:rsid w:val="004E45AC"/>
    <w:rsid w:val="004E623B"/>
    <w:rsid w:val="004E6DE6"/>
    <w:rsid w:val="004E6FC7"/>
    <w:rsid w:val="004F0230"/>
    <w:rsid w:val="004F0878"/>
    <w:rsid w:val="004F100E"/>
    <w:rsid w:val="004F10CC"/>
    <w:rsid w:val="004F10E9"/>
    <w:rsid w:val="004F1280"/>
    <w:rsid w:val="004F177B"/>
    <w:rsid w:val="004F1B12"/>
    <w:rsid w:val="004F1C43"/>
    <w:rsid w:val="004F2A83"/>
    <w:rsid w:val="004F2DAD"/>
    <w:rsid w:val="004F2E3B"/>
    <w:rsid w:val="004F3D34"/>
    <w:rsid w:val="004F437C"/>
    <w:rsid w:val="004F47C0"/>
    <w:rsid w:val="004F528D"/>
    <w:rsid w:val="004F5AB6"/>
    <w:rsid w:val="004F5BB4"/>
    <w:rsid w:val="004F7D4F"/>
    <w:rsid w:val="005004DA"/>
    <w:rsid w:val="0050052D"/>
    <w:rsid w:val="00500692"/>
    <w:rsid w:val="0050096B"/>
    <w:rsid w:val="005013AE"/>
    <w:rsid w:val="00501B07"/>
    <w:rsid w:val="00502051"/>
    <w:rsid w:val="005022C0"/>
    <w:rsid w:val="00502FF6"/>
    <w:rsid w:val="005032B0"/>
    <w:rsid w:val="005033D6"/>
    <w:rsid w:val="00504789"/>
    <w:rsid w:val="00504905"/>
    <w:rsid w:val="00504D52"/>
    <w:rsid w:val="00504E09"/>
    <w:rsid w:val="005055EC"/>
    <w:rsid w:val="00505664"/>
    <w:rsid w:val="00505745"/>
    <w:rsid w:val="0050596A"/>
    <w:rsid w:val="00505C53"/>
    <w:rsid w:val="00506BD2"/>
    <w:rsid w:val="0050731A"/>
    <w:rsid w:val="00507C0D"/>
    <w:rsid w:val="005101CE"/>
    <w:rsid w:val="00513086"/>
    <w:rsid w:val="00513102"/>
    <w:rsid w:val="00513BBB"/>
    <w:rsid w:val="00513E93"/>
    <w:rsid w:val="00514662"/>
    <w:rsid w:val="0051467A"/>
    <w:rsid w:val="00514749"/>
    <w:rsid w:val="00514D5F"/>
    <w:rsid w:val="00515290"/>
    <w:rsid w:val="005153F1"/>
    <w:rsid w:val="005168EE"/>
    <w:rsid w:val="0052003B"/>
    <w:rsid w:val="005202CF"/>
    <w:rsid w:val="00520951"/>
    <w:rsid w:val="00520E27"/>
    <w:rsid w:val="00521113"/>
    <w:rsid w:val="005211E9"/>
    <w:rsid w:val="00521CBC"/>
    <w:rsid w:val="00521F10"/>
    <w:rsid w:val="005223A2"/>
    <w:rsid w:val="00522588"/>
    <w:rsid w:val="005240FE"/>
    <w:rsid w:val="00525310"/>
    <w:rsid w:val="005256B3"/>
    <w:rsid w:val="00525F44"/>
    <w:rsid w:val="0052767B"/>
    <w:rsid w:val="005276ED"/>
    <w:rsid w:val="005313FD"/>
    <w:rsid w:val="00531B04"/>
    <w:rsid w:val="00531B46"/>
    <w:rsid w:val="00531CBC"/>
    <w:rsid w:val="00531FE5"/>
    <w:rsid w:val="005342F8"/>
    <w:rsid w:val="00534B97"/>
    <w:rsid w:val="00534F95"/>
    <w:rsid w:val="005351D8"/>
    <w:rsid w:val="0053532F"/>
    <w:rsid w:val="00535542"/>
    <w:rsid w:val="00535B30"/>
    <w:rsid w:val="00537BBF"/>
    <w:rsid w:val="00537DDF"/>
    <w:rsid w:val="00537E13"/>
    <w:rsid w:val="00540529"/>
    <w:rsid w:val="0054075A"/>
    <w:rsid w:val="005408F7"/>
    <w:rsid w:val="00540A75"/>
    <w:rsid w:val="00540E92"/>
    <w:rsid w:val="00541789"/>
    <w:rsid w:val="00541DC2"/>
    <w:rsid w:val="005420A1"/>
    <w:rsid w:val="0054266D"/>
    <w:rsid w:val="00543314"/>
    <w:rsid w:val="00543369"/>
    <w:rsid w:val="00544217"/>
    <w:rsid w:val="00544BAB"/>
    <w:rsid w:val="00545F6E"/>
    <w:rsid w:val="005463AF"/>
    <w:rsid w:val="00546D69"/>
    <w:rsid w:val="00546F33"/>
    <w:rsid w:val="00547592"/>
    <w:rsid w:val="00547913"/>
    <w:rsid w:val="00547E0E"/>
    <w:rsid w:val="0055076C"/>
    <w:rsid w:val="00550A51"/>
    <w:rsid w:val="00550ED8"/>
    <w:rsid w:val="0055134D"/>
    <w:rsid w:val="00551B21"/>
    <w:rsid w:val="005529B7"/>
    <w:rsid w:val="00553226"/>
    <w:rsid w:val="00553ABB"/>
    <w:rsid w:val="00553B89"/>
    <w:rsid w:val="00554830"/>
    <w:rsid w:val="00554EA9"/>
    <w:rsid w:val="00555080"/>
    <w:rsid w:val="005553DE"/>
    <w:rsid w:val="0055586E"/>
    <w:rsid w:val="00555ECD"/>
    <w:rsid w:val="00556974"/>
    <w:rsid w:val="005572C4"/>
    <w:rsid w:val="0056080B"/>
    <w:rsid w:val="00560B49"/>
    <w:rsid w:val="005619DB"/>
    <w:rsid w:val="00562BE4"/>
    <w:rsid w:val="00563BBD"/>
    <w:rsid w:val="00564627"/>
    <w:rsid w:val="00564A32"/>
    <w:rsid w:val="00564CE4"/>
    <w:rsid w:val="00564E54"/>
    <w:rsid w:val="005660C7"/>
    <w:rsid w:val="00566966"/>
    <w:rsid w:val="00567539"/>
    <w:rsid w:val="00567571"/>
    <w:rsid w:val="0056783C"/>
    <w:rsid w:val="0056787A"/>
    <w:rsid w:val="00567BA8"/>
    <w:rsid w:val="005708B0"/>
    <w:rsid w:val="00571448"/>
    <w:rsid w:val="005725FC"/>
    <w:rsid w:val="00572850"/>
    <w:rsid w:val="00572ACC"/>
    <w:rsid w:val="00572B23"/>
    <w:rsid w:val="005742A0"/>
    <w:rsid w:val="0057450C"/>
    <w:rsid w:val="00574C57"/>
    <w:rsid w:val="00574E8C"/>
    <w:rsid w:val="00574EC1"/>
    <w:rsid w:val="005750B3"/>
    <w:rsid w:val="00575198"/>
    <w:rsid w:val="0057527B"/>
    <w:rsid w:val="00575444"/>
    <w:rsid w:val="00575B79"/>
    <w:rsid w:val="00575E2C"/>
    <w:rsid w:val="00576560"/>
    <w:rsid w:val="00576812"/>
    <w:rsid w:val="00576A9E"/>
    <w:rsid w:val="00576B6D"/>
    <w:rsid w:val="00576DA6"/>
    <w:rsid w:val="005774A7"/>
    <w:rsid w:val="00577820"/>
    <w:rsid w:val="0058003E"/>
    <w:rsid w:val="0058014B"/>
    <w:rsid w:val="0058051D"/>
    <w:rsid w:val="00580DDA"/>
    <w:rsid w:val="0058182A"/>
    <w:rsid w:val="00581B5C"/>
    <w:rsid w:val="00581DE1"/>
    <w:rsid w:val="0058240C"/>
    <w:rsid w:val="00582CD5"/>
    <w:rsid w:val="00583823"/>
    <w:rsid w:val="005843D5"/>
    <w:rsid w:val="00584A9A"/>
    <w:rsid w:val="00585894"/>
    <w:rsid w:val="00585B66"/>
    <w:rsid w:val="0058649B"/>
    <w:rsid w:val="005865A5"/>
    <w:rsid w:val="0058690A"/>
    <w:rsid w:val="00586C0E"/>
    <w:rsid w:val="00586C1C"/>
    <w:rsid w:val="00587CD8"/>
    <w:rsid w:val="00590880"/>
    <w:rsid w:val="005908C5"/>
    <w:rsid w:val="005918E6"/>
    <w:rsid w:val="00591E57"/>
    <w:rsid w:val="0059296C"/>
    <w:rsid w:val="00593EC5"/>
    <w:rsid w:val="00594AC1"/>
    <w:rsid w:val="00594D57"/>
    <w:rsid w:val="00595239"/>
    <w:rsid w:val="005952CF"/>
    <w:rsid w:val="00595609"/>
    <w:rsid w:val="005957C8"/>
    <w:rsid w:val="00595945"/>
    <w:rsid w:val="0059658E"/>
    <w:rsid w:val="00596D43"/>
    <w:rsid w:val="005970CB"/>
    <w:rsid w:val="0059795C"/>
    <w:rsid w:val="005A053F"/>
    <w:rsid w:val="005A1042"/>
    <w:rsid w:val="005A1AB9"/>
    <w:rsid w:val="005A248B"/>
    <w:rsid w:val="005A24E7"/>
    <w:rsid w:val="005A3111"/>
    <w:rsid w:val="005A331B"/>
    <w:rsid w:val="005A4E33"/>
    <w:rsid w:val="005A6153"/>
    <w:rsid w:val="005A6DD9"/>
    <w:rsid w:val="005A6E70"/>
    <w:rsid w:val="005B12A8"/>
    <w:rsid w:val="005B216B"/>
    <w:rsid w:val="005B3213"/>
    <w:rsid w:val="005B365B"/>
    <w:rsid w:val="005B36C0"/>
    <w:rsid w:val="005B37CA"/>
    <w:rsid w:val="005B3C82"/>
    <w:rsid w:val="005B3D79"/>
    <w:rsid w:val="005B42E7"/>
    <w:rsid w:val="005B4A17"/>
    <w:rsid w:val="005B4E0B"/>
    <w:rsid w:val="005B5FF2"/>
    <w:rsid w:val="005B6E80"/>
    <w:rsid w:val="005B757F"/>
    <w:rsid w:val="005B7687"/>
    <w:rsid w:val="005B7727"/>
    <w:rsid w:val="005B7FC5"/>
    <w:rsid w:val="005C0CAA"/>
    <w:rsid w:val="005C139F"/>
    <w:rsid w:val="005C13EE"/>
    <w:rsid w:val="005C172B"/>
    <w:rsid w:val="005C21E9"/>
    <w:rsid w:val="005C23C4"/>
    <w:rsid w:val="005C2F2D"/>
    <w:rsid w:val="005C4769"/>
    <w:rsid w:val="005C682D"/>
    <w:rsid w:val="005C708F"/>
    <w:rsid w:val="005C761D"/>
    <w:rsid w:val="005C767F"/>
    <w:rsid w:val="005C78AD"/>
    <w:rsid w:val="005C7A2B"/>
    <w:rsid w:val="005D21B2"/>
    <w:rsid w:val="005D2830"/>
    <w:rsid w:val="005D2ED4"/>
    <w:rsid w:val="005D37AB"/>
    <w:rsid w:val="005D4E0C"/>
    <w:rsid w:val="005D50D4"/>
    <w:rsid w:val="005D536D"/>
    <w:rsid w:val="005D62F5"/>
    <w:rsid w:val="005D64C4"/>
    <w:rsid w:val="005D64EA"/>
    <w:rsid w:val="005D6B96"/>
    <w:rsid w:val="005D739C"/>
    <w:rsid w:val="005E0A3F"/>
    <w:rsid w:val="005E1502"/>
    <w:rsid w:val="005E1C33"/>
    <w:rsid w:val="005E20ED"/>
    <w:rsid w:val="005E3FFE"/>
    <w:rsid w:val="005E4135"/>
    <w:rsid w:val="005E48A5"/>
    <w:rsid w:val="005E4CE7"/>
    <w:rsid w:val="005E5852"/>
    <w:rsid w:val="005E5C5D"/>
    <w:rsid w:val="005E6B61"/>
    <w:rsid w:val="005E6D2E"/>
    <w:rsid w:val="005F0D28"/>
    <w:rsid w:val="005F1468"/>
    <w:rsid w:val="005F2E1C"/>
    <w:rsid w:val="005F3468"/>
    <w:rsid w:val="005F35C5"/>
    <w:rsid w:val="005F3602"/>
    <w:rsid w:val="005F3974"/>
    <w:rsid w:val="005F3FBE"/>
    <w:rsid w:val="005F4DCA"/>
    <w:rsid w:val="005F54A5"/>
    <w:rsid w:val="005F6392"/>
    <w:rsid w:val="005F6CC8"/>
    <w:rsid w:val="005F6D02"/>
    <w:rsid w:val="005F6EF3"/>
    <w:rsid w:val="00600515"/>
    <w:rsid w:val="00600939"/>
    <w:rsid w:val="0060189E"/>
    <w:rsid w:val="00601DFF"/>
    <w:rsid w:val="00604A24"/>
    <w:rsid w:val="00604CA7"/>
    <w:rsid w:val="006061C9"/>
    <w:rsid w:val="006064F8"/>
    <w:rsid w:val="006066C8"/>
    <w:rsid w:val="00606710"/>
    <w:rsid w:val="0060764F"/>
    <w:rsid w:val="006078D9"/>
    <w:rsid w:val="006079D3"/>
    <w:rsid w:val="00607A7F"/>
    <w:rsid w:val="00607F1F"/>
    <w:rsid w:val="0061080E"/>
    <w:rsid w:val="0061103B"/>
    <w:rsid w:val="00611979"/>
    <w:rsid w:val="00611DC6"/>
    <w:rsid w:val="00611EAA"/>
    <w:rsid w:val="006125D7"/>
    <w:rsid w:val="00612CEC"/>
    <w:rsid w:val="006136FD"/>
    <w:rsid w:val="00613D5C"/>
    <w:rsid w:val="00613E2E"/>
    <w:rsid w:val="00613E33"/>
    <w:rsid w:val="006140FE"/>
    <w:rsid w:val="00614567"/>
    <w:rsid w:val="00614602"/>
    <w:rsid w:val="006148E4"/>
    <w:rsid w:val="00615266"/>
    <w:rsid w:val="00615827"/>
    <w:rsid w:val="00615FB3"/>
    <w:rsid w:val="0061648D"/>
    <w:rsid w:val="006169CB"/>
    <w:rsid w:val="00616A70"/>
    <w:rsid w:val="0061734E"/>
    <w:rsid w:val="00620382"/>
    <w:rsid w:val="00620811"/>
    <w:rsid w:val="00621632"/>
    <w:rsid w:val="00622116"/>
    <w:rsid w:val="006221DC"/>
    <w:rsid w:val="00622943"/>
    <w:rsid w:val="00623270"/>
    <w:rsid w:val="00624CA8"/>
    <w:rsid w:val="0062510B"/>
    <w:rsid w:val="00626201"/>
    <w:rsid w:val="00626220"/>
    <w:rsid w:val="006262CD"/>
    <w:rsid w:val="006300BB"/>
    <w:rsid w:val="00630963"/>
    <w:rsid w:val="006312CC"/>
    <w:rsid w:val="006318C9"/>
    <w:rsid w:val="0063274E"/>
    <w:rsid w:val="006328D9"/>
    <w:rsid w:val="00632A6C"/>
    <w:rsid w:val="0063358D"/>
    <w:rsid w:val="006337E4"/>
    <w:rsid w:val="00634674"/>
    <w:rsid w:val="006349BB"/>
    <w:rsid w:val="006352D4"/>
    <w:rsid w:val="00636065"/>
    <w:rsid w:val="00636727"/>
    <w:rsid w:val="00636747"/>
    <w:rsid w:val="006374EB"/>
    <w:rsid w:val="00640954"/>
    <w:rsid w:val="00640FD8"/>
    <w:rsid w:val="00641318"/>
    <w:rsid w:val="0064145D"/>
    <w:rsid w:val="00642EBA"/>
    <w:rsid w:val="00642EDC"/>
    <w:rsid w:val="00643EF2"/>
    <w:rsid w:val="006441A8"/>
    <w:rsid w:val="006445AB"/>
    <w:rsid w:val="00644A84"/>
    <w:rsid w:val="00645A51"/>
    <w:rsid w:val="00645AAF"/>
    <w:rsid w:val="00646B93"/>
    <w:rsid w:val="00646E69"/>
    <w:rsid w:val="00646F07"/>
    <w:rsid w:val="00647702"/>
    <w:rsid w:val="00651278"/>
    <w:rsid w:val="006516DC"/>
    <w:rsid w:val="00651D52"/>
    <w:rsid w:val="00652ACE"/>
    <w:rsid w:val="0065444B"/>
    <w:rsid w:val="00654BA9"/>
    <w:rsid w:val="00654E46"/>
    <w:rsid w:val="00654E4A"/>
    <w:rsid w:val="00655150"/>
    <w:rsid w:val="006556C8"/>
    <w:rsid w:val="00655D82"/>
    <w:rsid w:val="00656B81"/>
    <w:rsid w:val="00657D9B"/>
    <w:rsid w:val="006610ED"/>
    <w:rsid w:val="0066228F"/>
    <w:rsid w:val="006622EA"/>
    <w:rsid w:val="006624E5"/>
    <w:rsid w:val="00662A42"/>
    <w:rsid w:val="006638C7"/>
    <w:rsid w:val="00665952"/>
    <w:rsid w:val="006677C4"/>
    <w:rsid w:val="00667B41"/>
    <w:rsid w:val="00667E31"/>
    <w:rsid w:val="00670317"/>
    <w:rsid w:val="00670BF4"/>
    <w:rsid w:val="0067181C"/>
    <w:rsid w:val="0067239B"/>
    <w:rsid w:val="0067396A"/>
    <w:rsid w:val="00674546"/>
    <w:rsid w:val="00674F4D"/>
    <w:rsid w:val="00675743"/>
    <w:rsid w:val="00675777"/>
    <w:rsid w:val="006759BA"/>
    <w:rsid w:val="00675AD3"/>
    <w:rsid w:val="0067669E"/>
    <w:rsid w:val="00677378"/>
    <w:rsid w:val="006776FD"/>
    <w:rsid w:val="00677779"/>
    <w:rsid w:val="00680633"/>
    <w:rsid w:val="0068090D"/>
    <w:rsid w:val="006812C5"/>
    <w:rsid w:val="00681FA4"/>
    <w:rsid w:val="00682198"/>
    <w:rsid w:val="0068242D"/>
    <w:rsid w:val="0068293B"/>
    <w:rsid w:val="006829A9"/>
    <w:rsid w:val="00683042"/>
    <w:rsid w:val="00683761"/>
    <w:rsid w:val="0068389A"/>
    <w:rsid w:val="00683A61"/>
    <w:rsid w:val="00683A6D"/>
    <w:rsid w:val="00683C4B"/>
    <w:rsid w:val="00683E6C"/>
    <w:rsid w:val="00684172"/>
    <w:rsid w:val="00685186"/>
    <w:rsid w:val="0068531F"/>
    <w:rsid w:val="006854BB"/>
    <w:rsid w:val="00686854"/>
    <w:rsid w:val="00687F2C"/>
    <w:rsid w:val="006905CA"/>
    <w:rsid w:val="00691A33"/>
    <w:rsid w:val="00692C57"/>
    <w:rsid w:val="00692C78"/>
    <w:rsid w:val="0069366E"/>
    <w:rsid w:val="006953E5"/>
    <w:rsid w:val="006959D5"/>
    <w:rsid w:val="006959FA"/>
    <w:rsid w:val="00696005"/>
    <w:rsid w:val="006968F5"/>
    <w:rsid w:val="00696900"/>
    <w:rsid w:val="00696A73"/>
    <w:rsid w:val="00696B42"/>
    <w:rsid w:val="00697535"/>
    <w:rsid w:val="006975AB"/>
    <w:rsid w:val="00697EA9"/>
    <w:rsid w:val="006A0703"/>
    <w:rsid w:val="006A0BAD"/>
    <w:rsid w:val="006A202F"/>
    <w:rsid w:val="006A292C"/>
    <w:rsid w:val="006A29A5"/>
    <w:rsid w:val="006A4530"/>
    <w:rsid w:val="006A600A"/>
    <w:rsid w:val="006A618B"/>
    <w:rsid w:val="006A6A18"/>
    <w:rsid w:val="006A70C4"/>
    <w:rsid w:val="006A7BC4"/>
    <w:rsid w:val="006B00CF"/>
    <w:rsid w:val="006B05A7"/>
    <w:rsid w:val="006B0EBF"/>
    <w:rsid w:val="006B0FB7"/>
    <w:rsid w:val="006B27D3"/>
    <w:rsid w:val="006B3009"/>
    <w:rsid w:val="006B477D"/>
    <w:rsid w:val="006B5B08"/>
    <w:rsid w:val="006B662D"/>
    <w:rsid w:val="006B6C5B"/>
    <w:rsid w:val="006B740B"/>
    <w:rsid w:val="006B74CF"/>
    <w:rsid w:val="006B7D28"/>
    <w:rsid w:val="006C0526"/>
    <w:rsid w:val="006C178E"/>
    <w:rsid w:val="006C1C10"/>
    <w:rsid w:val="006C28B1"/>
    <w:rsid w:val="006C2A2E"/>
    <w:rsid w:val="006C2F4E"/>
    <w:rsid w:val="006C3019"/>
    <w:rsid w:val="006C35EC"/>
    <w:rsid w:val="006C4194"/>
    <w:rsid w:val="006C57C9"/>
    <w:rsid w:val="006C5966"/>
    <w:rsid w:val="006C5B74"/>
    <w:rsid w:val="006C61F6"/>
    <w:rsid w:val="006C638B"/>
    <w:rsid w:val="006C6652"/>
    <w:rsid w:val="006C6B11"/>
    <w:rsid w:val="006C6D65"/>
    <w:rsid w:val="006C6D9D"/>
    <w:rsid w:val="006D036E"/>
    <w:rsid w:val="006D0841"/>
    <w:rsid w:val="006D0A10"/>
    <w:rsid w:val="006D0AC5"/>
    <w:rsid w:val="006D1BD9"/>
    <w:rsid w:val="006D1C23"/>
    <w:rsid w:val="006D2807"/>
    <w:rsid w:val="006D2B76"/>
    <w:rsid w:val="006D2BF4"/>
    <w:rsid w:val="006D36EB"/>
    <w:rsid w:val="006D36F1"/>
    <w:rsid w:val="006D490F"/>
    <w:rsid w:val="006D4F61"/>
    <w:rsid w:val="006D5A4D"/>
    <w:rsid w:val="006D5D75"/>
    <w:rsid w:val="006D7094"/>
    <w:rsid w:val="006D7A3A"/>
    <w:rsid w:val="006E00B1"/>
    <w:rsid w:val="006E06D4"/>
    <w:rsid w:val="006E0A1E"/>
    <w:rsid w:val="006E1280"/>
    <w:rsid w:val="006E1288"/>
    <w:rsid w:val="006E1D39"/>
    <w:rsid w:val="006E2159"/>
    <w:rsid w:val="006E3059"/>
    <w:rsid w:val="006E3673"/>
    <w:rsid w:val="006E3EBD"/>
    <w:rsid w:val="006E4646"/>
    <w:rsid w:val="006E4A5C"/>
    <w:rsid w:val="006E4AC7"/>
    <w:rsid w:val="006E4E1F"/>
    <w:rsid w:val="006E594D"/>
    <w:rsid w:val="006E7FEF"/>
    <w:rsid w:val="006F0575"/>
    <w:rsid w:val="006F0CDD"/>
    <w:rsid w:val="006F131D"/>
    <w:rsid w:val="006F3385"/>
    <w:rsid w:val="006F4231"/>
    <w:rsid w:val="006F486B"/>
    <w:rsid w:val="006F495D"/>
    <w:rsid w:val="006F551A"/>
    <w:rsid w:val="006F5804"/>
    <w:rsid w:val="006F64F1"/>
    <w:rsid w:val="006F69A0"/>
    <w:rsid w:val="006F6D15"/>
    <w:rsid w:val="006F6DCA"/>
    <w:rsid w:val="006F6ED7"/>
    <w:rsid w:val="006F77ED"/>
    <w:rsid w:val="0070022A"/>
    <w:rsid w:val="00702210"/>
    <w:rsid w:val="007023E8"/>
    <w:rsid w:val="007031C1"/>
    <w:rsid w:val="00703509"/>
    <w:rsid w:val="00703D6E"/>
    <w:rsid w:val="007064C8"/>
    <w:rsid w:val="00706CC1"/>
    <w:rsid w:val="00706D1F"/>
    <w:rsid w:val="007079A2"/>
    <w:rsid w:val="00707A9F"/>
    <w:rsid w:val="00707D21"/>
    <w:rsid w:val="00710512"/>
    <w:rsid w:val="00711AE9"/>
    <w:rsid w:val="00711EC3"/>
    <w:rsid w:val="00711ED1"/>
    <w:rsid w:val="007144F5"/>
    <w:rsid w:val="007148D7"/>
    <w:rsid w:val="007149A8"/>
    <w:rsid w:val="00714C0D"/>
    <w:rsid w:val="00715DD1"/>
    <w:rsid w:val="00716793"/>
    <w:rsid w:val="0071696A"/>
    <w:rsid w:val="00716ECA"/>
    <w:rsid w:val="0072077E"/>
    <w:rsid w:val="0072107F"/>
    <w:rsid w:val="00721673"/>
    <w:rsid w:val="00721B45"/>
    <w:rsid w:val="0072393E"/>
    <w:rsid w:val="0072404A"/>
    <w:rsid w:val="00725647"/>
    <w:rsid w:val="00725996"/>
    <w:rsid w:val="00726B22"/>
    <w:rsid w:val="00726E42"/>
    <w:rsid w:val="00726F7F"/>
    <w:rsid w:val="00727C60"/>
    <w:rsid w:val="00727D23"/>
    <w:rsid w:val="0073069C"/>
    <w:rsid w:val="00730AEE"/>
    <w:rsid w:val="00730F50"/>
    <w:rsid w:val="00731948"/>
    <w:rsid w:val="00732379"/>
    <w:rsid w:val="00732F64"/>
    <w:rsid w:val="0073392D"/>
    <w:rsid w:val="00734246"/>
    <w:rsid w:val="0073498C"/>
    <w:rsid w:val="00734AB0"/>
    <w:rsid w:val="007376D6"/>
    <w:rsid w:val="00737F61"/>
    <w:rsid w:val="0074077F"/>
    <w:rsid w:val="0074198C"/>
    <w:rsid w:val="00741BC4"/>
    <w:rsid w:val="007422EF"/>
    <w:rsid w:val="007423F6"/>
    <w:rsid w:val="00743230"/>
    <w:rsid w:val="007439FC"/>
    <w:rsid w:val="00743B46"/>
    <w:rsid w:val="007446AE"/>
    <w:rsid w:val="007448CB"/>
    <w:rsid w:val="00746153"/>
    <w:rsid w:val="00746659"/>
    <w:rsid w:val="00747FB1"/>
    <w:rsid w:val="00750798"/>
    <w:rsid w:val="007514E8"/>
    <w:rsid w:val="0075218B"/>
    <w:rsid w:val="007523A8"/>
    <w:rsid w:val="00752E94"/>
    <w:rsid w:val="00753102"/>
    <w:rsid w:val="007532BF"/>
    <w:rsid w:val="007533C7"/>
    <w:rsid w:val="0075485D"/>
    <w:rsid w:val="00754AE3"/>
    <w:rsid w:val="007550E6"/>
    <w:rsid w:val="0075545E"/>
    <w:rsid w:val="0075645D"/>
    <w:rsid w:val="00756B87"/>
    <w:rsid w:val="0075701E"/>
    <w:rsid w:val="00757665"/>
    <w:rsid w:val="00757E3F"/>
    <w:rsid w:val="007627D0"/>
    <w:rsid w:val="00762F0C"/>
    <w:rsid w:val="00763529"/>
    <w:rsid w:val="007635BC"/>
    <w:rsid w:val="007637F3"/>
    <w:rsid w:val="00764985"/>
    <w:rsid w:val="007656A2"/>
    <w:rsid w:val="00765818"/>
    <w:rsid w:val="00766E4C"/>
    <w:rsid w:val="00770430"/>
    <w:rsid w:val="00770A20"/>
    <w:rsid w:val="0077111F"/>
    <w:rsid w:val="007712E4"/>
    <w:rsid w:val="007725D3"/>
    <w:rsid w:val="007728E0"/>
    <w:rsid w:val="0077385C"/>
    <w:rsid w:val="007738AA"/>
    <w:rsid w:val="00773CF4"/>
    <w:rsid w:val="0077514A"/>
    <w:rsid w:val="00775F58"/>
    <w:rsid w:val="00775FB1"/>
    <w:rsid w:val="00776509"/>
    <w:rsid w:val="00776CAD"/>
    <w:rsid w:val="007779CF"/>
    <w:rsid w:val="00777DBE"/>
    <w:rsid w:val="0078009B"/>
    <w:rsid w:val="00780889"/>
    <w:rsid w:val="00780D69"/>
    <w:rsid w:val="00780E22"/>
    <w:rsid w:val="00781390"/>
    <w:rsid w:val="007817D2"/>
    <w:rsid w:val="0078190B"/>
    <w:rsid w:val="007819CB"/>
    <w:rsid w:val="007834D1"/>
    <w:rsid w:val="0078382D"/>
    <w:rsid w:val="00783EAC"/>
    <w:rsid w:val="0078492A"/>
    <w:rsid w:val="00784EAD"/>
    <w:rsid w:val="00785153"/>
    <w:rsid w:val="0078548E"/>
    <w:rsid w:val="00785D97"/>
    <w:rsid w:val="007861D3"/>
    <w:rsid w:val="007862A6"/>
    <w:rsid w:val="00786549"/>
    <w:rsid w:val="00786A4B"/>
    <w:rsid w:val="00786B2C"/>
    <w:rsid w:val="00786BF7"/>
    <w:rsid w:val="00787006"/>
    <w:rsid w:val="0078749E"/>
    <w:rsid w:val="00787C96"/>
    <w:rsid w:val="007901AE"/>
    <w:rsid w:val="00790E60"/>
    <w:rsid w:val="00791A8F"/>
    <w:rsid w:val="00791B24"/>
    <w:rsid w:val="00792261"/>
    <w:rsid w:val="007928BA"/>
    <w:rsid w:val="00792E9C"/>
    <w:rsid w:val="00792ED1"/>
    <w:rsid w:val="007933B8"/>
    <w:rsid w:val="007933FF"/>
    <w:rsid w:val="007935DB"/>
    <w:rsid w:val="00793904"/>
    <w:rsid w:val="00794727"/>
    <w:rsid w:val="007952F9"/>
    <w:rsid w:val="00796229"/>
    <w:rsid w:val="0079627E"/>
    <w:rsid w:val="0079651D"/>
    <w:rsid w:val="00796C27"/>
    <w:rsid w:val="0079707A"/>
    <w:rsid w:val="0079709C"/>
    <w:rsid w:val="007979BF"/>
    <w:rsid w:val="007A0672"/>
    <w:rsid w:val="007A06F2"/>
    <w:rsid w:val="007A07D6"/>
    <w:rsid w:val="007A0C43"/>
    <w:rsid w:val="007A10BA"/>
    <w:rsid w:val="007A2E8C"/>
    <w:rsid w:val="007A2F25"/>
    <w:rsid w:val="007A32F1"/>
    <w:rsid w:val="007A3907"/>
    <w:rsid w:val="007A4218"/>
    <w:rsid w:val="007A542E"/>
    <w:rsid w:val="007A58B3"/>
    <w:rsid w:val="007A614B"/>
    <w:rsid w:val="007A6526"/>
    <w:rsid w:val="007A65E7"/>
    <w:rsid w:val="007A69D3"/>
    <w:rsid w:val="007A6E1D"/>
    <w:rsid w:val="007A7A4B"/>
    <w:rsid w:val="007B053C"/>
    <w:rsid w:val="007B06C1"/>
    <w:rsid w:val="007B0F15"/>
    <w:rsid w:val="007B111D"/>
    <w:rsid w:val="007B1849"/>
    <w:rsid w:val="007B27E0"/>
    <w:rsid w:val="007B489F"/>
    <w:rsid w:val="007B4967"/>
    <w:rsid w:val="007B4E3D"/>
    <w:rsid w:val="007B5804"/>
    <w:rsid w:val="007B5844"/>
    <w:rsid w:val="007B631B"/>
    <w:rsid w:val="007B698B"/>
    <w:rsid w:val="007B6C07"/>
    <w:rsid w:val="007B7940"/>
    <w:rsid w:val="007C0019"/>
    <w:rsid w:val="007C07B1"/>
    <w:rsid w:val="007C15C8"/>
    <w:rsid w:val="007C1653"/>
    <w:rsid w:val="007C1A0C"/>
    <w:rsid w:val="007C1ABC"/>
    <w:rsid w:val="007C1D65"/>
    <w:rsid w:val="007C1D75"/>
    <w:rsid w:val="007C237B"/>
    <w:rsid w:val="007C35E0"/>
    <w:rsid w:val="007C3EF4"/>
    <w:rsid w:val="007C49BD"/>
    <w:rsid w:val="007C4B8A"/>
    <w:rsid w:val="007C4E16"/>
    <w:rsid w:val="007C4E73"/>
    <w:rsid w:val="007C553F"/>
    <w:rsid w:val="007C5E96"/>
    <w:rsid w:val="007C663A"/>
    <w:rsid w:val="007C68AB"/>
    <w:rsid w:val="007C7497"/>
    <w:rsid w:val="007C7672"/>
    <w:rsid w:val="007C7B92"/>
    <w:rsid w:val="007C7DCA"/>
    <w:rsid w:val="007D194C"/>
    <w:rsid w:val="007D1C5D"/>
    <w:rsid w:val="007D22B1"/>
    <w:rsid w:val="007D278A"/>
    <w:rsid w:val="007D2951"/>
    <w:rsid w:val="007D2E24"/>
    <w:rsid w:val="007D31DC"/>
    <w:rsid w:val="007D39C8"/>
    <w:rsid w:val="007D4BC1"/>
    <w:rsid w:val="007D4C6F"/>
    <w:rsid w:val="007D524B"/>
    <w:rsid w:val="007D55C6"/>
    <w:rsid w:val="007D5F46"/>
    <w:rsid w:val="007D62D7"/>
    <w:rsid w:val="007D65D3"/>
    <w:rsid w:val="007D661E"/>
    <w:rsid w:val="007D6788"/>
    <w:rsid w:val="007D6C4F"/>
    <w:rsid w:val="007D73EC"/>
    <w:rsid w:val="007D7900"/>
    <w:rsid w:val="007E1EB9"/>
    <w:rsid w:val="007E1F71"/>
    <w:rsid w:val="007E3077"/>
    <w:rsid w:val="007E36D4"/>
    <w:rsid w:val="007E3957"/>
    <w:rsid w:val="007E3EF4"/>
    <w:rsid w:val="007E47A8"/>
    <w:rsid w:val="007E4B45"/>
    <w:rsid w:val="007E57C4"/>
    <w:rsid w:val="007E6487"/>
    <w:rsid w:val="007E6D54"/>
    <w:rsid w:val="007E7D2C"/>
    <w:rsid w:val="007E7E4B"/>
    <w:rsid w:val="007F0246"/>
    <w:rsid w:val="007F05E4"/>
    <w:rsid w:val="007F1770"/>
    <w:rsid w:val="007F1D5E"/>
    <w:rsid w:val="007F2125"/>
    <w:rsid w:val="007F32E7"/>
    <w:rsid w:val="007F3C03"/>
    <w:rsid w:val="007F47BF"/>
    <w:rsid w:val="007F4C9A"/>
    <w:rsid w:val="007F51A8"/>
    <w:rsid w:val="007F5522"/>
    <w:rsid w:val="007F67A2"/>
    <w:rsid w:val="007F71DA"/>
    <w:rsid w:val="007F727C"/>
    <w:rsid w:val="007F795A"/>
    <w:rsid w:val="007F7C05"/>
    <w:rsid w:val="007F7C69"/>
    <w:rsid w:val="0080020D"/>
    <w:rsid w:val="00801D47"/>
    <w:rsid w:val="0080218D"/>
    <w:rsid w:val="00803017"/>
    <w:rsid w:val="00803342"/>
    <w:rsid w:val="0080363C"/>
    <w:rsid w:val="00803B49"/>
    <w:rsid w:val="00803D6E"/>
    <w:rsid w:val="00804181"/>
    <w:rsid w:val="0080457E"/>
    <w:rsid w:val="008065A2"/>
    <w:rsid w:val="008067D8"/>
    <w:rsid w:val="008068BA"/>
    <w:rsid w:val="00806EC4"/>
    <w:rsid w:val="00807110"/>
    <w:rsid w:val="00807628"/>
    <w:rsid w:val="0080797A"/>
    <w:rsid w:val="00807CE4"/>
    <w:rsid w:val="008100B4"/>
    <w:rsid w:val="00812A0A"/>
    <w:rsid w:val="00813738"/>
    <w:rsid w:val="00813949"/>
    <w:rsid w:val="008139DD"/>
    <w:rsid w:val="008143D1"/>
    <w:rsid w:val="008146FF"/>
    <w:rsid w:val="008152FF"/>
    <w:rsid w:val="00815A68"/>
    <w:rsid w:val="008164B7"/>
    <w:rsid w:val="0081710C"/>
    <w:rsid w:val="0081731F"/>
    <w:rsid w:val="0082111F"/>
    <w:rsid w:val="00821799"/>
    <w:rsid w:val="00821C34"/>
    <w:rsid w:val="00822260"/>
    <w:rsid w:val="00822547"/>
    <w:rsid w:val="00822694"/>
    <w:rsid w:val="00823939"/>
    <w:rsid w:val="00823E03"/>
    <w:rsid w:val="008240A7"/>
    <w:rsid w:val="008241F8"/>
    <w:rsid w:val="00824456"/>
    <w:rsid w:val="00824B65"/>
    <w:rsid w:val="00826F6A"/>
    <w:rsid w:val="00827219"/>
    <w:rsid w:val="00832114"/>
    <w:rsid w:val="00832221"/>
    <w:rsid w:val="00832288"/>
    <w:rsid w:val="00832E64"/>
    <w:rsid w:val="00833BDB"/>
    <w:rsid w:val="0083435D"/>
    <w:rsid w:val="00834DA4"/>
    <w:rsid w:val="00834E23"/>
    <w:rsid w:val="00835264"/>
    <w:rsid w:val="00835839"/>
    <w:rsid w:val="00835BCF"/>
    <w:rsid w:val="00835D54"/>
    <w:rsid w:val="008363BE"/>
    <w:rsid w:val="00836CA2"/>
    <w:rsid w:val="008408E9"/>
    <w:rsid w:val="00840BAC"/>
    <w:rsid w:val="00840D60"/>
    <w:rsid w:val="00841D3F"/>
    <w:rsid w:val="00841E91"/>
    <w:rsid w:val="008425F6"/>
    <w:rsid w:val="008426AA"/>
    <w:rsid w:val="00842D05"/>
    <w:rsid w:val="00842E26"/>
    <w:rsid w:val="00842F19"/>
    <w:rsid w:val="0084345C"/>
    <w:rsid w:val="00843D59"/>
    <w:rsid w:val="00844549"/>
    <w:rsid w:val="00846274"/>
    <w:rsid w:val="008462B4"/>
    <w:rsid w:val="008477C9"/>
    <w:rsid w:val="00847E1E"/>
    <w:rsid w:val="0085002B"/>
    <w:rsid w:val="0085051A"/>
    <w:rsid w:val="00850A32"/>
    <w:rsid w:val="0085180D"/>
    <w:rsid w:val="00851D45"/>
    <w:rsid w:val="00851F6B"/>
    <w:rsid w:val="00852220"/>
    <w:rsid w:val="00852C9E"/>
    <w:rsid w:val="008533EE"/>
    <w:rsid w:val="0085387E"/>
    <w:rsid w:val="00853DBA"/>
    <w:rsid w:val="00853E94"/>
    <w:rsid w:val="008542FE"/>
    <w:rsid w:val="008550DC"/>
    <w:rsid w:val="00855FFA"/>
    <w:rsid w:val="00856679"/>
    <w:rsid w:val="008569CC"/>
    <w:rsid w:val="008572FB"/>
    <w:rsid w:val="008604BE"/>
    <w:rsid w:val="008605D0"/>
    <w:rsid w:val="00860D39"/>
    <w:rsid w:val="00860E0D"/>
    <w:rsid w:val="00860E62"/>
    <w:rsid w:val="00861179"/>
    <w:rsid w:val="008613B4"/>
    <w:rsid w:val="008613F7"/>
    <w:rsid w:val="00861740"/>
    <w:rsid w:val="008618CD"/>
    <w:rsid w:val="00861A8A"/>
    <w:rsid w:val="00861DB4"/>
    <w:rsid w:val="00861EDE"/>
    <w:rsid w:val="008628C9"/>
    <w:rsid w:val="00862D5A"/>
    <w:rsid w:val="00862EBB"/>
    <w:rsid w:val="00864662"/>
    <w:rsid w:val="00864D3D"/>
    <w:rsid w:val="008654BE"/>
    <w:rsid w:val="0087007C"/>
    <w:rsid w:val="008702EC"/>
    <w:rsid w:val="00870713"/>
    <w:rsid w:val="008711D1"/>
    <w:rsid w:val="008712AD"/>
    <w:rsid w:val="008716AB"/>
    <w:rsid w:val="00872D89"/>
    <w:rsid w:val="00872DDF"/>
    <w:rsid w:val="00873489"/>
    <w:rsid w:val="00873772"/>
    <w:rsid w:val="00873DF0"/>
    <w:rsid w:val="008751CE"/>
    <w:rsid w:val="00875940"/>
    <w:rsid w:val="008759AF"/>
    <w:rsid w:val="008761E3"/>
    <w:rsid w:val="00876845"/>
    <w:rsid w:val="00876D4A"/>
    <w:rsid w:val="00876EF7"/>
    <w:rsid w:val="00876FD7"/>
    <w:rsid w:val="008770FF"/>
    <w:rsid w:val="008772AE"/>
    <w:rsid w:val="00877336"/>
    <w:rsid w:val="0087735B"/>
    <w:rsid w:val="0087754F"/>
    <w:rsid w:val="00877709"/>
    <w:rsid w:val="00877B13"/>
    <w:rsid w:val="008800A1"/>
    <w:rsid w:val="00880204"/>
    <w:rsid w:val="008809DB"/>
    <w:rsid w:val="00880B78"/>
    <w:rsid w:val="00881A0E"/>
    <w:rsid w:val="00881A91"/>
    <w:rsid w:val="00881C58"/>
    <w:rsid w:val="00882B68"/>
    <w:rsid w:val="00882CB1"/>
    <w:rsid w:val="00882D77"/>
    <w:rsid w:val="00882F60"/>
    <w:rsid w:val="00883B52"/>
    <w:rsid w:val="00883F49"/>
    <w:rsid w:val="00885145"/>
    <w:rsid w:val="00885ACD"/>
    <w:rsid w:val="00885C64"/>
    <w:rsid w:val="0088682E"/>
    <w:rsid w:val="00886887"/>
    <w:rsid w:val="0088739B"/>
    <w:rsid w:val="00887444"/>
    <w:rsid w:val="00887712"/>
    <w:rsid w:val="00887D60"/>
    <w:rsid w:val="00890637"/>
    <w:rsid w:val="00890F09"/>
    <w:rsid w:val="0089133A"/>
    <w:rsid w:val="00892023"/>
    <w:rsid w:val="00893126"/>
    <w:rsid w:val="00893A16"/>
    <w:rsid w:val="00893A7B"/>
    <w:rsid w:val="008943D8"/>
    <w:rsid w:val="00894432"/>
    <w:rsid w:val="00894627"/>
    <w:rsid w:val="00896A21"/>
    <w:rsid w:val="00896B79"/>
    <w:rsid w:val="008A0621"/>
    <w:rsid w:val="008A083B"/>
    <w:rsid w:val="008A08B1"/>
    <w:rsid w:val="008A12D4"/>
    <w:rsid w:val="008A273F"/>
    <w:rsid w:val="008A317E"/>
    <w:rsid w:val="008A3287"/>
    <w:rsid w:val="008A37C9"/>
    <w:rsid w:val="008A3BA4"/>
    <w:rsid w:val="008A5167"/>
    <w:rsid w:val="008A530B"/>
    <w:rsid w:val="008A5337"/>
    <w:rsid w:val="008A5C09"/>
    <w:rsid w:val="008A670B"/>
    <w:rsid w:val="008A782F"/>
    <w:rsid w:val="008A7E1D"/>
    <w:rsid w:val="008B0396"/>
    <w:rsid w:val="008B03B2"/>
    <w:rsid w:val="008B055F"/>
    <w:rsid w:val="008B067F"/>
    <w:rsid w:val="008B0F04"/>
    <w:rsid w:val="008B1F3A"/>
    <w:rsid w:val="008B2361"/>
    <w:rsid w:val="008B23D8"/>
    <w:rsid w:val="008B26CB"/>
    <w:rsid w:val="008B3209"/>
    <w:rsid w:val="008B325A"/>
    <w:rsid w:val="008B3516"/>
    <w:rsid w:val="008B448A"/>
    <w:rsid w:val="008B46FD"/>
    <w:rsid w:val="008B4E39"/>
    <w:rsid w:val="008B57A8"/>
    <w:rsid w:val="008B5A76"/>
    <w:rsid w:val="008B6682"/>
    <w:rsid w:val="008B6B2D"/>
    <w:rsid w:val="008B72AD"/>
    <w:rsid w:val="008B7BD2"/>
    <w:rsid w:val="008B7C0D"/>
    <w:rsid w:val="008B7D58"/>
    <w:rsid w:val="008B7F31"/>
    <w:rsid w:val="008C0DE2"/>
    <w:rsid w:val="008C1A76"/>
    <w:rsid w:val="008C1FDC"/>
    <w:rsid w:val="008C2125"/>
    <w:rsid w:val="008C2504"/>
    <w:rsid w:val="008C3138"/>
    <w:rsid w:val="008C359A"/>
    <w:rsid w:val="008C390B"/>
    <w:rsid w:val="008C3BC4"/>
    <w:rsid w:val="008C3DAE"/>
    <w:rsid w:val="008C4447"/>
    <w:rsid w:val="008C50A7"/>
    <w:rsid w:val="008C643F"/>
    <w:rsid w:val="008C7935"/>
    <w:rsid w:val="008C7ADC"/>
    <w:rsid w:val="008D02E2"/>
    <w:rsid w:val="008D1C30"/>
    <w:rsid w:val="008D1EEB"/>
    <w:rsid w:val="008D1F28"/>
    <w:rsid w:val="008D2338"/>
    <w:rsid w:val="008D238E"/>
    <w:rsid w:val="008D40AA"/>
    <w:rsid w:val="008D4566"/>
    <w:rsid w:val="008D47D3"/>
    <w:rsid w:val="008D4C7F"/>
    <w:rsid w:val="008D54CA"/>
    <w:rsid w:val="008D5637"/>
    <w:rsid w:val="008D6353"/>
    <w:rsid w:val="008D6D07"/>
    <w:rsid w:val="008D6D8E"/>
    <w:rsid w:val="008D6EAA"/>
    <w:rsid w:val="008D7C4B"/>
    <w:rsid w:val="008E070C"/>
    <w:rsid w:val="008E0797"/>
    <w:rsid w:val="008E0C04"/>
    <w:rsid w:val="008E1C10"/>
    <w:rsid w:val="008E1E27"/>
    <w:rsid w:val="008E1FF5"/>
    <w:rsid w:val="008E2DAA"/>
    <w:rsid w:val="008E318A"/>
    <w:rsid w:val="008E31E6"/>
    <w:rsid w:val="008E348A"/>
    <w:rsid w:val="008E3D5B"/>
    <w:rsid w:val="008E4CD5"/>
    <w:rsid w:val="008E5337"/>
    <w:rsid w:val="008E70E2"/>
    <w:rsid w:val="008E7C9A"/>
    <w:rsid w:val="008E7D40"/>
    <w:rsid w:val="008F04D9"/>
    <w:rsid w:val="008F066E"/>
    <w:rsid w:val="008F133E"/>
    <w:rsid w:val="008F1F9E"/>
    <w:rsid w:val="008F29D6"/>
    <w:rsid w:val="008F41C7"/>
    <w:rsid w:val="008F580C"/>
    <w:rsid w:val="008F59EF"/>
    <w:rsid w:val="008F5CA9"/>
    <w:rsid w:val="008F5DB8"/>
    <w:rsid w:val="008F6261"/>
    <w:rsid w:val="008F6B7A"/>
    <w:rsid w:val="008F7177"/>
    <w:rsid w:val="008F7942"/>
    <w:rsid w:val="00901339"/>
    <w:rsid w:val="009023EB"/>
    <w:rsid w:val="00902A42"/>
    <w:rsid w:val="00903E57"/>
    <w:rsid w:val="00904172"/>
    <w:rsid w:val="00904508"/>
    <w:rsid w:val="00904DD5"/>
    <w:rsid w:val="00904E62"/>
    <w:rsid w:val="00905F93"/>
    <w:rsid w:val="009062A1"/>
    <w:rsid w:val="00906782"/>
    <w:rsid w:val="00906F53"/>
    <w:rsid w:val="0090746E"/>
    <w:rsid w:val="009078B5"/>
    <w:rsid w:val="009100C8"/>
    <w:rsid w:val="0091180F"/>
    <w:rsid w:val="009119A0"/>
    <w:rsid w:val="00913298"/>
    <w:rsid w:val="00913320"/>
    <w:rsid w:val="0091389F"/>
    <w:rsid w:val="00913B0F"/>
    <w:rsid w:val="00913E7E"/>
    <w:rsid w:val="009141A8"/>
    <w:rsid w:val="009157B0"/>
    <w:rsid w:val="00915BC7"/>
    <w:rsid w:val="009176E4"/>
    <w:rsid w:val="00917958"/>
    <w:rsid w:val="00917A82"/>
    <w:rsid w:val="00917EAB"/>
    <w:rsid w:val="009200F7"/>
    <w:rsid w:val="0092065D"/>
    <w:rsid w:val="00920BCA"/>
    <w:rsid w:val="00921081"/>
    <w:rsid w:val="009215A7"/>
    <w:rsid w:val="00921D9A"/>
    <w:rsid w:val="009226A6"/>
    <w:rsid w:val="00923779"/>
    <w:rsid w:val="00924C18"/>
    <w:rsid w:val="00924F31"/>
    <w:rsid w:val="009269CE"/>
    <w:rsid w:val="0092706C"/>
    <w:rsid w:val="0092728D"/>
    <w:rsid w:val="00927366"/>
    <w:rsid w:val="0092777A"/>
    <w:rsid w:val="009277D0"/>
    <w:rsid w:val="00930B1E"/>
    <w:rsid w:val="00930DD8"/>
    <w:rsid w:val="009317F5"/>
    <w:rsid w:val="00932D5E"/>
    <w:rsid w:val="0093370F"/>
    <w:rsid w:val="0093389F"/>
    <w:rsid w:val="00933ACA"/>
    <w:rsid w:val="00933E91"/>
    <w:rsid w:val="009341E2"/>
    <w:rsid w:val="00934606"/>
    <w:rsid w:val="00934A7D"/>
    <w:rsid w:val="009355FF"/>
    <w:rsid w:val="00935647"/>
    <w:rsid w:val="0093589E"/>
    <w:rsid w:val="00936FE1"/>
    <w:rsid w:val="00937017"/>
    <w:rsid w:val="009406A6"/>
    <w:rsid w:val="009421B5"/>
    <w:rsid w:val="00942C1C"/>
    <w:rsid w:val="00943563"/>
    <w:rsid w:val="00944521"/>
    <w:rsid w:val="00944DCA"/>
    <w:rsid w:val="009457E1"/>
    <w:rsid w:val="00945C20"/>
    <w:rsid w:val="00946B00"/>
    <w:rsid w:val="009504DC"/>
    <w:rsid w:val="009506B7"/>
    <w:rsid w:val="0095081C"/>
    <w:rsid w:val="00952AF7"/>
    <w:rsid w:val="00952E34"/>
    <w:rsid w:val="0095369F"/>
    <w:rsid w:val="009537AE"/>
    <w:rsid w:val="00954116"/>
    <w:rsid w:val="009543A0"/>
    <w:rsid w:val="00954903"/>
    <w:rsid w:val="00954B27"/>
    <w:rsid w:val="00954D66"/>
    <w:rsid w:val="00954DA2"/>
    <w:rsid w:val="00955512"/>
    <w:rsid w:val="00955528"/>
    <w:rsid w:val="009559ED"/>
    <w:rsid w:val="009560F8"/>
    <w:rsid w:val="0095643A"/>
    <w:rsid w:val="00956599"/>
    <w:rsid w:val="00956EBC"/>
    <w:rsid w:val="009573A4"/>
    <w:rsid w:val="00957858"/>
    <w:rsid w:val="00960A15"/>
    <w:rsid w:val="00960FCE"/>
    <w:rsid w:val="0096125E"/>
    <w:rsid w:val="009615F2"/>
    <w:rsid w:val="00961601"/>
    <w:rsid w:val="009617A6"/>
    <w:rsid w:val="00961BAF"/>
    <w:rsid w:val="00962000"/>
    <w:rsid w:val="00963094"/>
    <w:rsid w:val="00963B0A"/>
    <w:rsid w:val="00963DBF"/>
    <w:rsid w:val="00963DE4"/>
    <w:rsid w:val="00964854"/>
    <w:rsid w:val="00964991"/>
    <w:rsid w:val="00965824"/>
    <w:rsid w:val="00966EB7"/>
    <w:rsid w:val="009678B7"/>
    <w:rsid w:val="009704DC"/>
    <w:rsid w:val="00971CBF"/>
    <w:rsid w:val="00971F0C"/>
    <w:rsid w:val="00972137"/>
    <w:rsid w:val="00972B0A"/>
    <w:rsid w:val="00972B27"/>
    <w:rsid w:val="0097372C"/>
    <w:rsid w:val="009741B2"/>
    <w:rsid w:val="009743BE"/>
    <w:rsid w:val="009749B7"/>
    <w:rsid w:val="0097513D"/>
    <w:rsid w:val="00975475"/>
    <w:rsid w:val="00976043"/>
    <w:rsid w:val="009767AA"/>
    <w:rsid w:val="009772DE"/>
    <w:rsid w:val="00980718"/>
    <w:rsid w:val="00980A4F"/>
    <w:rsid w:val="00980AA4"/>
    <w:rsid w:val="009811C6"/>
    <w:rsid w:val="009815E4"/>
    <w:rsid w:val="0098285E"/>
    <w:rsid w:val="009835F5"/>
    <w:rsid w:val="009836E7"/>
    <w:rsid w:val="00983737"/>
    <w:rsid w:val="00983A61"/>
    <w:rsid w:val="00983D65"/>
    <w:rsid w:val="0098465E"/>
    <w:rsid w:val="00984EB9"/>
    <w:rsid w:val="0098512A"/>
    <w:rsid w:val="00985AFD"/>
    <w:rsid w:val="00985E6C"/>
    <w:rsid w:val="00985F4E"/>
    <w:rsid w:val="00986CC1"/>
    <w:rsid w:val="00986CDC"/>
    <w:rsid w:val="00987FFB"/>
    <w:rsid w:val="00990661"/>
    <w:rsid w:val="00990FDC"/>
    <w:rsid w:val="0099179E"/>
    <w:rsid w:val="0099290D"/>
    <w:rsid w:val="009929D3"/>
    <w:rsid w:val="00993BA9"/>
    <w:rsid w:val="00994B54"/>
    <w:rsid w:val="00994CBB"/>
    <w:rsid w:val="00996EF5"/>
    <w:rsid w:val="00996F58"/>
    <w:rsid w:val="009973A7"/>
    <w:rsid w:val="00997A2D"/>
    <w:rsid w:val="00997A66"/>
    <w:rsid w:val="009A160B"/>
    <w:rsid w:val="009A1A79"/>
    <w:rsid w:val="009A204B"/>
    <w:rsid w:val="009A2C33"/>
    <w:rsid w:val="009A2C65"/>
    <w:rsid w:val="009A352D"/>
    <w:rsid w:val="009A3725"/>
    <w:rsid w:val="009A4400"/>
    <w:rsid w:val="009A48FB"/>
    <w:rsid w:val="009A4CD5"/>
    <w:rsid w:val="009A5B16"/>
    <w:rsid w:val="009A5BEB"/>
    <w:rsid w:val="009B1A05"/>
    <w:rsid w:val="009B1BF5"/>
    <w:rsid w:val="009B1F10"/>
    <w:rsid w:val="009B27F2"/>
    <w:rsid w:val="009B294C"/>
    <w:rsid w:val="009B2FEC"/>
    <w:rsid w:val="009B36A8"/>
    <w:rsid w:val="009B37E7"/>
    <w:rsid w:val="009B4003"/>
    <w:rsid w:val="009B47A7"/>
    <w:rsid w:val="009B7034"/>
    <w:rsid w:val="009C084A"/>
    <w:rsid w:val="009C0E95"/>
    <w:rsid w:val="009C1A11"/>
    <w:rsid w:val="009C30F5"/>
    <w:rsid w:val="009C3641"/>
    <w:rsid w:val="009C4BE5"/>
    <w:rsid w:val="009C65C8"/>
    <w:rsid w:val="009C757E"/>
    <w:rsid w:val="009D07C2"/>
    <w:rsid w:val="009D0915"/>
    <w:rsid w:val="009D0D28"/>
    <w:rsid w:val="009D0E0F"/>
    <w:rsid w:val="009D10E4"/>
    <w:rsid w:val="009D124C"/>
    <w:rsid w:val="009D12DA"/>
    <w:rsid w:val="009D1992"/>
    <w:rsid w:val="009D1CAE"/>
    <w:rsid w:val="009D2865"/>
    <w:rsid w:val="009D2C11"/>
    <w:rsid w:val="009D2E04"/>
    <w:rsid w:val="009D3A14"/>
    <w:rsid w:val="009D4329"/>
    <w:rsid w:val="009D4B94"/>
    <w:rsid w:val="009D51D5"/>
    <w:rsid w:val="009D5743"/>
    <w:rsid w:val="009D58B6"/>
    <w:rsid w:val="009D61B0"/>
    <w:rsid w:val="009D62D2"/>
    <w:rsid w:val="009D66BE"/>
    <w:rsid w:val="009D6776"/>
    <w:rsid w:val="009D6B43"/>
    <w:rsid w:val="009D7B68"/>
    <w:rsid w:val="009D7BA8"/>
    <w:rsid w:val="009E025D"/>
    <w:rsid w:val="009E0D29"/>
    <w:rsid w:val="009E0EFB"/>
    <w:rsid w:val="009E1311"/>
    <w:rsid w:val="009E211C"/>
    <w:rsid w:val="009E2CDC"/>
    <w:rsid w:val="009E2D4F"/>
    <w:rsid w:val="009E35E6"/>
    <w:rsid w:val="009E3653"/>
    <w:rsid w:val="009E3761"/>
    <w:rsid w:val="009E4A91"/>
    <w:rsid w:val="009E577D"/>
    <w:rsid w:val="009E64A6"/>
    <w:rsid w:val="009E67C9"/>
    <w:rsid w:val="009E6C44"/>
    <w:rsid w:val="009E7E06"/>
    <w:rsid w:val="009F02E1"/>
    <w:rsid w:val="009F1486"/>
    <w:rsid w:val="009F1B01"/>
    <w:rsid w:val="009F21B7"/>
    <w:rsid w:val="009F240F"/>
    <w:rsid w:val="009F2476"/>
    <w:rsid w:val="009F3105"/>
    <w:rsid w:val="009F38C4"/>
    <w:rsid w:val="009F395C"/>
    <w:rsid w:val="009F3989"/>
    <w:rsid w:val="009F437F"/>
    <w:rsid w:val="009F4DDC"/>
    <w:rsid w:val="009F5227"/>
    <w:rsid w:val="009F547E"/>
    <w:rsid w:val="009F5E0F"/>
    <w:rsid w:val="009F5E94"/>
    <w:rsid w:val="009F61C3"/>
    <w:rsid w:val="00A0078E"/>
    <w:rsid w:val="00A0093B"/>
    <w:rsid w:val="00A0135A"/>
    <w:rsid w:val="00A0176F"/>
    <w:rsid w:val="00A023DC"/>
    <w:rsid w:val="00A0247E"/>
    <w:rsid w:val="00A0295C"/>
    <w:rsid w:val="00A035F9"/>
    <w:rsid w:val="00A05615"/>
    <w:rsid w:val="00A06587"/>
    <w:rsid w:val="00A0765F"/>
    <w:rsid w:val="00A10366"/>
    <w:rsid w:val="00A109CA"/>
    <w:rsid w:val="00A11E1D"/>
    <w:rsid w:val="00A12E24"/>
    <w:rsid w:val="00A130AF"/>
    <w:rsid w:val="00A134C6"/>
    <w:rsid w:val="00A1445D"/>
    <w:rsid w:val="00A148F8"/>
    <w:rsid w:val="00A14C20"/>
    <w:rsid w:val="00A15B0B"/>
    <w:rsid w:val="00A15C3B"/>
    <w:rsid w:val="00A16CFE"/>
    <w:rsid w:val="00A16E78"/>
    <w:rsid w:val="00A17414"/>
    <w:rsid w:val="00A17591"/>
    <w:rsid w:val="00A178BE"/>
    <w:rsid w:val="00A17AE6"/>
    <w:rsid w:val="00A17CF3"/>
    <w:rsid w:val="00A17FFA"/>
    <w:rsid w:val="00A21C5B"/>
    <w:rsid w:val="00A223B0"/>
    <w:rsid w:val="00A22875"/>
    <w:rsid w:val="00A23CA3"/>
    <w:rsid w:val="00A243A9"/>
    <w:rsid w:val="00A24CE7"/>
    <w:rsid w:val="00A2567B"/>
    <w:rsid w:val="00A25D87"/>
    <w:rsid w:val="00A26DFF"/>
    <w:rsid w:val="00A26F03"/>
    <w:rsid w:val="00A30008"/>
    <w:rsid w:val="00A306CC"/>
    <w:rsid w:val="00A3171E"/>
    <w:rsid w:val="00A32ECA"/>
    <w:rsid w:val="00A331FF"/>
    <w:rsid w:val="00A33B85"/>
    <w:rsid w:val="00A3414E"/>
    <w:rsid w:val="00A35039"/>
    <w:rsid w:val="00A3545B"/>
    <w:rsid w:val="00A3575E"/>
    <w:rsid w:val="00A36540"/>
    <w:rsid w:val="00A36661"/>
    <w:rsid w:val="00A367C9"/>
    <w:rsid w:val="00A4093B"/>
    <w:rsid w:val="00A4164C"/>
    <w:rsid w:val="00A417A3"/>
    <w:rsid w:val="00A41B64"/>
    <w:rsid w:val="00A41C37"/>
    <w:rsid w:val="00A42067"/>
    <w:rsid w:val="00A4218B"/>
    <w:rsid w:val="00A42BEE"/>
    <w:rsid w:val="00A43FF5"/>
    <w:rsid w:val="00A44401"/>
    <w:rsid w:val="00A4623C"/>
    <w:rsid w:val="00A46467"/>
    <w:rsid w:val="00A4670F"/>
    <w:rsid w:val="00A46769"/>
    <w:rsid w:val="00A46E7E"/>
    <w:rsid w:val="00A476BF"/>
    <w:rsid w:val="00A476F3"/>
    <w:rsid w:val="00A504FE"/>
    <w:rsid w:val="00A508CB"/>
    <w:rsid w:val="00A50C77"/>
    <w:rsid w:val="00A5114B"/>
    <w:rsid w:val="00A51BBB"/>
    <w:rsid w:val="00A51DD3"/>
    <w:rsid w:val="00A52587"/>
    <w:rsid w:val="00A53C96"/>
    <w:rsid w:val="00A542DD"/>
    <w:rsid w:val="00A54E4B"/>
    <w:rsid w:val="00A5600D"/>
    <w:rsid w:val="00A578EC"/>
    <w:rsid w:val="00A60116"/>
    <w:rsid w:val="00A602AF"/>
    <w:rsid w:val="00A60434"/>
    <w:rsid w:val="00A60653"/>
    <w:rsid w:val="00A60793"/>
    <w:rsid w:val="00A60A2E"/>
    <w:rsid w:val="00A60F3E"/>
    <w:rsid w:val="00A61807"/>
    <w:rsid w:val="00A61EC3"/>
    <w:rsid w:val="00A62567"/>
    <w:rsid w:val="00A6303B"/>
    <w:rsid w:val="00A63A03"/>
    <w:rsid w:val="00A63D8F"/>
    <w:rsid w:val="00A643DD"/>
    <w:rsid w:val="00A651EB"/>
    <w:rsid w:val="00A6522D"/>
    <w:rsid w:val="00A657AE"/>
    <w:rsid w:val="00A658A3"/>
    <w:rsid w:val="00A6605B"/>
    <w:rsid w:val="00A662AC"/>
    <w:rsid w:val="00A66EDB"/>
    <w:rsid w:val="00A67BD9"/>
    <w:rsid w:val="00A709FC"/>
    <w:rsid w:val="00A70A9B"/>
    <w:rsid w:val="00A70C95"/>
    <w:rsid w:val="00A716B1"/>
    <w:rsid w:val="00A72132"/>
    <w:rsid w:val="00A72224"/>
    <w:rsid w:val="00A728A2"/>
    <w:rsid w:val="00A72984"/>
    <w:rsid w:val="00A72D52"/>
    <w:rsid w:val="00A730C1"/>
    <w:rsid w:val="00A73233"/>
    <w:rsid w:val="00A73670"/>
    <w:rsid w:val="00A742C2"/>
    <w:rsid w:val="00A74923"/>
    <w:rsid w:val="00A753F5"/>
    <w:rsid w:val="00A75DA2"/>
    <w:rsid w:val="00A76085"/>
    <w:rsid w:val="00A76C18"/>
    <w:rsid w:val="00A775F6"/>
    <w:rsid w:val="00A807BE"/>
    <w:rsid w:val="00A8198E"/>
    <w:rsid w:val="00A82E8A"/>
    <w:rsid w:val="00A83073"/>
    <w:rsid w:val="00A830BE"/>
    <w:rsid w:val="00A84319"/>
    <w:rsid w:val="00A84828"/>
    <w:rsid w:val="00A84BE5"/>
    <w:rsid w:val="00A8523D"/>
    <w:rsid w:val="00A85571"/>
    <w:rsid w:val="00A85B20"/>
    <w:rsid w:val="00A85D61"/>
    <w:rsid w:val="00A86442"/>
    <w:rsid w:val="00A86E29"/>
    <w:rsid w:val="00A87154"/>
    <w:rsid w:val="00A8726D"/>
    <w:rsid w:val="00A91119"/>
    <w:rsid w:val="00A9312D"/>
    <w:rsid w:val="00A9323C"/>
    <w:rsid w:val="00A9343B"/>
    <w:rsid w:val="00A94843"/>
    <w:rsid w:val="00A958DD"/>
    <w:rsid w:val="00A95A9C"/>
    <w:rsid w:val="00A9615E"/>
    <w:rsid w:val="00A9643A"/>
    <w:rsid w:val="00A96B63"/>
    <w:rsid w:val="00A96C8B"/>
    <w:rsid w:val="00A96ECC"/>
    <w:rsid w:val="00A97AC6"/>
    <w:rsid w:val="00A97F84"/>
    <w:rsid w:val="00AA0030"/>
    <w:rsid w:val="00AA02C4"/>
    <w:rsid w:val="00AA22B5"/>
    <w:rsid w:val="00AA2BA4"/>
    <w:rsid w:val="00AA50A7"/>
    <w:rsid w:val="00AA6057"/>
    <w:rsid w:val="00AA62C3"/>
    <w:rsid w:val="00AA78B4"/>
    <w:rsid w:val="00AA7C9F"/>
    <w:rsid w:val="00AA7D75"/>
    <w:rsid w:val="00AB06F4"/>
    <w:rsid w:val="00AB1570"/>
    <w:rsid w:val="00AB2003"/>
    <w:rsid w:val="00AB297A"/>
    <w:rsid w:val="00AB2D71"/>
    <w:rsid w:val="00AB3641"/>
    <w:rsid w:val="00AB4427"/>
    <w:rsid w:val="00AB4C74"/>
    <w:rsid w:val="00AB4CA1"/>
    <w:rsid w:val="00AB5402"/>
    <w:rsid w:val="00AB5E73"/>
    <w:rsid w:val="00AB6B3D"/>
    <w:rsid w:val="00AB75B2"/>
    <w:rsid w:val="00AC0CC9"/>
    <w:rsid w:val="00AC0EDA"/>
    <w:rsid w:val="00AC1295"/>
    <w:rsid w:val="00AC1EB4"/>
    <w:rsid w:val="00AC24CB"/>
    <w:rsid w:val="00AC284F"/>
    <w:rsid w:val="00AC3339"/>
    <w:rsid w:val="00AC3A2E"/>
    <w:rsid w:val="00AC3ED2"/>
    <w:rsid w:val="00AC44B7"/>
    <w:rsid w:val="00AC47D4"/>
    <w:rsid w:val="00AC618F"/>
    <w:rsid w:val="00AC62A4"/>
    <w:rsid w:val="00AC63A1"/>
    <w:rsid w:val="00AC666C"/>
    <w:rsid w:val="00AC7966"/>
    <w:rsid w:val="00AC79DF"/>
    <w:rsid w:val="00AC7D97"/>
    <w:rsid w:val="00AD0029"/>
    <w:rsid w:val="00AD0C44"/>
    <w:rsid w:val="00AD10A9"/>
    <w:rsid w:val="00AD192C"/>
    <w:rsid w:val="00AD2C85"/>
    <w:rsid w:val="00AD3063"/>
    <w:rsid w:val="00AD42DD"/>
    <w:rsid w:val="00AD4E40"/>
    <w:rsid w:val="00AD4EAC"/>
    <w:rsid w:val="00AD5337"/>
    <w:rsid w:val="00AD647C"/>
    <w:rsid w:val="00AD6CB6"/>
    <w:rsid w:val="00AD6D59"/>
    <w:rsid w:val="00AD6F19"/>
    <w:rsid w:val="00AD7850"/>
    <w:rsid w:val="00AD788D"/>
    <w:rsid w:val="00AD7CEF"/>
    <w:rsid w:val="00AE16E4"/>
    <w:rsid w:val="00AE2E2E"/>
    <w:rsid w:val="00AE2E52"/>
    <w:rsid w:val="00AE3349"/>
    <w:rsid w:val="00AE51C0"/>
    <w:rsid w:val="00AE6181"/>
    <w:rsid w:val="00AE6821"/>
    <w:rsid w:val="00AE754E"/>
    <w:rsid w:val="00AE7AFA"/>
    <w:rsid w:val="00AF066A"/>
    <w:rsid w:val="00AF0863"/>
    <w:rsid w:val="00AF0DC1"/>
    <w:rsid w:val="00AF21EA"/>
    <w:rsid w:val="00AF3A2F"/>
    <w:rsid w:val="00AF4146"/>
    <w:rsid w:val="00AF4609"/>
    <w:rsid w:val="00AF4C2E"/>
    <w:rsid w:val="00AF4D88"/>
    <w:rsid w:val="00AF55BF"/>
    <w:rsid w:val="00AF56BD"/>
    <w:rsid w:val="00AF60E3"/>
    <w:rsid w:val="00AF7052"/>
    <w:rsid w:val="00AF75AB"/>
    <w:rsid w:val="00B0015A"/>
    <w:rsid w:val="00B01608"/>
    <w:rsid w:val="00B025FD"/>
    <w:rsid w:val="00B0260A"/>
    <w:rsid w:val="00B02937"/>
    <w:rsid w:val="00B030C0"/>
    <w:rsid w:val="00B04BC3"/>
    <w:rsid w:val="00B0556D"/>
    <w:rsid w:val="00B058E8"/>
    <w:rsid w:val="00B058F3"/>
    <w:rsid w:val="00B05D7D"/>
    <w:rsid w:val="00B06012"/>
    <w:rsid w:val="00B06781"/>
    <w:rsid w:val="00B06BD7"/>
    <w:rsid w:val="00B07BD2"/>
    <w:rsid w:val="00B07E8C"/>
    <w:rsid w:val="00B111CA"/>
    <w:rsid w:val="00B1124F"/>
    <w:rsid w:val="00B123E4"/>
    <w:rsid w:val="00B12AAC"/>
    <w:rsid w:val="00B1383D"/>
    <w:rsid w:val="00B13856"/>
    <w:rsid w:val="00B159C4"/>
    <w:rsid w:val="00B16000"/>
    <w:rsid w:val="00B1655A"/>
    <w:rsid w:val="00B17059"/>
    <w:rsid w:val="00B1710A"/>
    <w:rsid w:val="00B17966"/>
    <w:rsid w:val="00B209A7"/>
    <w:rsid w:val="00B20AC2"/>
    <w:rsid w:val="00B21124"/>
    <w:rsid w:val="00B21640"/>
    <w:rsid w:val="00B218FF"/>
    <w:rsid w:val="00B21D78"/>
    <w:rsid w:val="00B2239F"/>
    <w:rsid w:val="00B22859"/>
    <w:rsid w:val="00B2299F"/>
    <w:rsid w:val="00B23326"/>
    <w:rsid w:val="00B23F1E"/>
    <w:rsid w:val="00B23F20"/>
    <w:rsid w:val="00B242FD"/>
    <w:rsid w:val="00B248FE"/>
    <w:rsid w:val="00B24CF8"/>
    <w:rsid w:val="00B24D84"/>
    <w:rsid w:val="00B24EBE"/>
    <w:rsid w:val="00B2640B"/>
    <w:rsid w:val="00B266CC"/>
    <w:rsid w:val="00B26CDD"/>
    <w:rsid w:val="00B26EE9"/>
    <w:rsid w:val="00B307EB"/>
    <w:rsid w:val="00B31D73"/>
    <w:rsid w:val="00B31FA8"/>
    <w:rsid w:val="00B3260E"/>
    <w:rsid w:val="00B32C41"/>
    <w:rsid w:val="00B33520"/>
    <w:rsid w:val="00B33A49"/>
    <w:rsid w:val="00B348D2"/>
    <w:rsid w:val="00B34D45"/>
    <w:rsid w:val="00B361EE"/>
    <w:rsid w:val="00B37126"/>
    <w:rsid w:val="00B372B5"/>
    <w:rsid w:val="00B37E6D"/>
    <w:rsid w:val="00B4020A"/>
    <w:rsid w:val="00B411A7"/>
    <w:rsid w:val="00B4144F"/>
    <w:rsid w:val="00B41978"/>
    <w:rsid w:val="00B42BDE"/>
    <w:rsid w:val="00B42DAF"/>
    <w:rsid w:val="00B45628"/>
    <w:rsid w:val="00B462F5"/>
    <w:rsid w:val="00B465A1"/>
    <w:rsid w:val="00B46982"/>
    <w:rsid w:val="00B47A70"/>
    <w:rsid w:val="00B47C98"/>
    <w:rsid w:val="00B47DC6"/>
    <w:rsid w:val="00B50B35"/>
    <w:rsid w:val="00B511D6"/>
    <w:rsid w:val="00B511F7"/>
    <w:rsid w:val="00B512C4"/>
    <w:rsid w:val="00B538D5"/>
    <w:rsid w:val="00B53B88"/>
    <w:rsid w:val="00B543C7"/>
    <w:rsid w:val="00B545E8"/>
    <w:rsid w:val="00B546EB"/>
    <w:rsid w:val="00B549BD"/>
    <w:rsid w:val="00B558D0"/>
    <w:rsid w:val="00B55982"/>
    <w:rsid w:val="00B56672"/>
    <w:rsid w:val="00B6037F"/>
    <w:rsid w:val="00B60B9F"/>
    <w:rsid w:val="00B610B1"/>
    <w:rsid w:val="00B61911"/>
    <w:rsid w:val="00B61BB2"/>
    <w:rsid w:val="00B61BDB"/>
    <w:rsid w:val="00B633C0"/>
    <w:rsid w:val="00B645A7"/>
    <w:rsid w:val="00B6462B"/>
    <w:rsid w:val="00B64A9C"/>
    <w:rsid w:val="00B6640A"/>
    <w:rsid w:val="00B66638"/>
    <w:rsid w:val="00B675A6"/>
    <w:rsid w:val="00B678C5"/>
    <w:rsid w:val="00B70450"/>
    <w:rsid w:val="00B7287D"/>
    <w:rsid w:val="00B72B36"/>
    <w:rsid w:val="00B72EBF"/>
    <w:rsid w:val="00B73AC5"/>
    <w:rsid w:val="00B74EB1"/>
    <w:rsid w:val="00B75E31"/>
    <w:rsid w:val="00B775B7"/>
    <w:rsid w:val="00B77C0F"/>
    <w:rsid w:val="00B77EEB"/>
    <w:rsid w:val="00B805DE"/>
    <w:rsid w:val="00B806C4"/>
    <w:rsid w:val="00B81B2D"/>
    <w:rsid w:val="00B81E32"/>
    <w:rsid w:val="00B82FFF"/>
    <w:rsid w:val="00B85B37"/>
    <w:rsid w:val="00B864E7"/>
    <w:rsid w:val="00B86CE3"/>
    <w:rsid w:val="00B86E5E"/>
    <w:rsid w:val="00B871A0"/>
    <w:rsid w:val="00B87697"/>
    <w:rsid w:val="00B9001D"/>
    <w:rsid w:val="00B903C3"/>
    <w:rsid w:val="00B909B0"/>
    <w:rsid w:val="00B90F06"/>
    <w:rsid w:val="00B91060"/>
    <w:rsid w:val="00B911B6"/>
    <w:rsid w:val="00B914B3"/>
    <w:rsid w:val="00B92665"/>
    <w:rsid w:val="00B92AEC"/>
    <w:rsid w:val="00B935E1"/>
    <w:rsid w:val="00B93A9A"/>
    <w:rsid w:val="00B9452C"/>
    <w:rsid w:val="00B956D3"/>
    <w:rsid w:val="00B95C7D"/>
    <w:rsid w:val="00B95EC6"/>
    <w:rsid w:val="00B9742A"/>
    <w:rsid w:val="00B975CF"/>
    <w:rsid w:val="00B97779"/>
    <w:rsid w:val="00B97FFD"/>
    <w:rsid w:val="00BA0305"/>
    <w:rsid w:val="00BA0563"/>
    <w:rsid w:val="00BA09A1"/>
    <w:rsid w:val="00BA0A21"/>
    <w:rsid w:val="00BA100C"/>
    <w:rsid w:val="00BA10EB"/>
    <w:rsid w:val="00BA1755"/>
    <w:rsid w:val="00BA20BD"/>
    <w:rsid w:val="00BA2776"/>
    <w:rsid w:val="00BA3E46"/>
    <w:rsid w:val="00BA47C6"/>
    <w:rsid w:val="00BA4A59"/>
    <w:rsid w:val="00BA5358"/>
    <w:rsid w:val="00BA58BD"/>
    <w:rsid w:val="00BA7342"/>
    <w:rsid w:val="00BA77E4"/>
    <w:rsid w:val="00BB0CF6"/>
    <w:rsid w:val="00BB1CBA"/>
    <w:rsid w:val="00BB1DBB"/>
    <w:rsid w:val="00BB2187"/>
    <w:rsid w:val="00BB240F"/>
    <w:rsid w:val="00BB263B"/>
    <w:rsid w:val="00BB3678"/>
    <w:rsid w:val="00BB3C21"/>
    <w:rsid w:val="00BB57D4"/>
    <w:rsid w:val="00BB6E85"/>
    <w:rsid w:val="00BB76F9"/>
    <w:rsid w:val="00BB7700"/>
    <w:rsid w:val="00BB77B6"/>
    <w:rsid w:val="00BB7870"/>
    <w:rsid w:val="00BB78BB"/>
    <w:rsid w:val="00BC1817"/>
    <w:rsid w:val="00BC18D4"/>
    <w:rsid w:val="00BC2576"/>
    <w:rsid w:val="00BC2680"/>
    <w:rsid w:val="00BC27C1"/>
    <w:rsid w:val="00BC2C96"/>
    <w:rsid w:val="00BC2D3D"/>
    <w:rsid w:val="00BC4132"/>
    <w:rsid w:val="00BC46AD"/>
    <w:rsid w:val="00BC5267"/>
    <w:rsid w:val="00BC56BE"/>
    <w:rsid w:val="00BC5A3E"/>
    <w:rsid w:val="00BC5D74"/>
    <w:rsid w:val="00BC5E39"/>
    <w:rsid w:val="00BC65B2"/>
    <w:rsid w:val="00BC6ACA"/>
    <w:rsid w:val="00BC7F4D"/>
    <w:rsid w:val="00BD0A73"/>
    <w:rsid w:val="00BD14C6"/>
    <w:rsid w:val="00BD1FEC"/>
    <w:rsid w:val="00BD2584"/>
    <w:rsid w:val="00BD2B74"/>
    <w:rsid w:val="00BD2E8E"/>
    <w:rsid w:val="00BD395B"/>
    <w:rsid w:val="00BD42E2"/>
    <w:rsid w:val="00BD53AC"/>
    <w:rsid w:val="00BD6DE1"/>
    <w:rsid w:val="00BD71AD"/>
    <w:rsid w:val="00BE025A"/>
    <w:rsid w:val="00BE03AA"/>
    <w:rsid w:val="00BE08D4"/>
    <w:rsid w:val="00BE1779"/>
    <w:rsid w:val="00BE2C5F"/>
    <w:rsid w:val="00BE2CEA"/>
    <w:rsid w:val="00BE323F"/>
    <w:rsid w:val="00BE3684"/>
    <w:rsid w:val="00BE449B"/>
    <w:rsid w:val="00BE49B5"/>
    <w:rsid w:val="00BE51AC"/>
    <w:rsid w:val="00BE554F"/>
    <w:rsid w:val="00BE5702"/>
    <w:rsid w:val="00BE6CFF"/>
    <w:rsid w:val="00BE7B37"/>
    <w:rsid w:val="00BF0243"/>
    <w:rsid w:val="00BF0904"/>
    <w:rsid w:val="00BF0974"/>
    <w:rsid w:val="00BF0B4C"/>
    <w:rsid w:val="00BF0F03"/>
    <w:rsid w:val="00BF1EF4"/>
    <w:rsid w:val="00BF235D"/>
    <w:rsid w:val="00BF2B03"/>
    <w:rsid w:val="00BF43FF"/>
    <w:rsid w:val="00BF46D5"/>
    <w:rsid w:val="00BF56DC"/>
    <w:rsid w:val="00BF71F9"/>
    <w:rsid w:val="00C0165F"/>
    <w:rsid w:val="00C0178C"/>
    <w:rsid w:val="00C017D7"/>
    <w:rsid w:val="00C02157"/>
    <w:rsid w:val="00C02CCC"/>
    <w:rsid w:val="00C0413E"/>
    <w:rsid w:val="00C045C3"/>
    <w:rsid w:val="00C04814"/>
    <w:rsid w:val="00C05104"/>
    <w:rsid w:val="00C057AD"/>
    <w:rsid w:val="00C05978"/>
    <w:rsid w:val="00C05A5C"/>
    <w:rsid w:val="00C05C4A"/>
    <w:rsid w:val="00C061F8"/>
    <w:rsid w:val="00C07A55"/>
    <w:rsid w:val="00C07D94"/>
    <w:rsid w:val="00C10435"/>
    <w:rsid w:val="00C113B0"/>
    <w:rsid w:val="00C11A22"/>
    <w:rsid w:val="00C11BA6"/>
    <w:rsid w:val="00C12128"/>
    <w:rsid w:val="00C1276C"/>
    <w:rsid w:val="00C12782"/>
    <w:rsid w:val="00C12A21"/>
    <w:rsid w:val="00C12F83"/>
    <w:rsid w:val="00C132C1"/>
    <w:rsid w:val="00C13836"/>
    <w:rsid w:val="00C14F21"/>
    <w:rsid w:val="00C14F9D"/>
    <w:rsid w:val="00C150FC"/>
    <w:rsid w:val="00C151F8"/>
    <w:rsid w:val="00C1539D"/>
    <w:rsid w:val="00C154E2"/>
    <w:rsid w:val="00C15710"/>
    <w:rsid w:val="00C15C98"/>
    <w:rsid w:val="00C16610"/>
    <w:rsid w:val="00C16672"/>
    <w:rsid w:val="00C167C6"/>
    <w:rsid w:val="00C169F0"/>
    <w:rsid w:val="00C173DD"/>
    <w:rsid w:val="00C17C27"/>
    <w:rsid w:val="00C20DA7"/>
    <w:rsid w:val="00C20DB3"/>
    <w:rsid w:val="00C211C5"/>
    <w:rsid w:val="00C21519"/>
    <w:rsid w:val="00C21737"/>
    <w:rsid w:val="00C220FE"/>
    <w:rsid w:val="00C22452"/>
    <w:rsid w:val="00C22BB2"/>
    <w:rsid w:val="00C23778"/>
    <w:rsid w:val="00C23854"/>
    <w:rsid w:val="00C24ADE"/>
    <w:rsid w:val="00C24D2D"/>
    <w:rsid w:val="00C250F5"/>
    <w:rsid w:val="00C25985"/>
    <w:rsid w:val="00C26169"/>
    <w:rsid w:val="00C26BF0"/>
    <w:rsid w:val="00C270C4"/>
    <w:rsid w:val="00C304DA"/>
    <w:rsid w:val="00C3053D"/>
    <w:rsid w:val="00C3088A"/>
    <w:rsid w:val="00C309E9"/>
    <w:rsid w:val="00C317FC"/>
    <w:rsid w:val="00C3212A"/>
    <w:rsid w:val="00C3298A"/>
    <w:rsid w:val="00C33643"/>
    <w:rsid w:val="00C3375D"/>
    <w:rsid w:val="00C33F15"/>
    <w:rsid w:val="00C3496C"/>
    <w:rsid w:val="00C35422"/>
    <w:rsid w:val="00C35D75"/>
    <w:rsid w:val="00C369AF"/>
    <w:rsid w:val="00C36C61"/>
    <w:rsid w:val="00C3728B"/>
    <w:rsid w:val="00C377E6"/>
    <w:rsid w:val="00C37D35"/>
    <w:rsid w:val="00C37F97"/>
    <w:rsid w:val="00C40670"/>
    <w:rsid w:val="00C40BAC"/>
    <w:rsid w:val="00C41013"/>
    <w:rsid w:val="00C41276"/>
    <w:rsid w:val="00C42837"/>
    <w:rsid w:val="00C428D2"/>
    <w:rsid w:val="00C437CB"/>
    <w:rsid w:val="00C43D31"/>
    <w:rsid w:val="00C445C9"/>
    <w:rsid w:val="00C44998"/>
    <w:rsid w:val="00C450BE"/>
    <w:rsid w:val="00C458AE"/>
    <w:rsid w:val="00C46422"/>
    <w:rsid w:val="00C46502"/>
    <w:rsid w:val="00C4691C"/>
    <w:rsid w:val="00C46A41"/>
    <w:rsid w:val="00C4726A"/>
    <w:rsid w:val="00C47992"/>
    <w:rsid w:val="00C47AD7"/>
    <w:rsid w:val="00C47C47"/>
    <w:rsid w:val="00C47C8F"/>
    <w:rsid w:val="00C47F18"/>
    <w:rsid w:val="00C507EB"/>
    <w:rsid w:val="00C50B8B"/>
    <w:rsid w:val="00C51A91"/>
    <w:rsid w:val="00C51DEE"/>
    <w:rsid w:val="00C51E6F"/>
    <w:rsid w:val="00C52437"/>
    <w:rsid w:val="00C53244"/>
    <w:rsid w:val="00C543ED"/>
    <w:rsid w:val="00C5528F"/>
    <w:rsid w:val="00C56B5B"/>
    <w:rsid w:val="00C57092"/>
    <w:rsid w:val="00C57776"/>
    <w:rsid w:val="00C6098B"/>
    <w:rsid w:val="00C60C8E"/>
    <w:rsid w:val="00C6114F"/>
    <w:rsid w:val="00C611A0"/>
    <w:rsid w:val="00C611F6"/>
    <w:rsid w:val="00C6404E"/>
    <w:rsid w:val="00C64136"/>
    <w:rsid w:val="00C64261"/>
    <w:rsid w:val="00C64CE7"/>
    <w:rsid w:val="00C65EBD"/>
    <w:rsid w:val="00C67DB4"/>
    <w:rsid w:val="00C70277"/>
    <w:rsid w:val="00C71B73"/>
    <w:rsid w:val="00C71F70"/>
    <w:rsid w:val="00C7214D"/>
    <w:rsid w:val="00C72ABF"/>
    <w:rsid w:val="00C72CC8"/>
    <w:rsid w:val="00C72EE7"/>
    <w:rsid w:val="00C7394F"/>
    <w:rsid w:val="00C74304"/>
    <w:rsid w:val="00C746CE"/>
    <w:rsid w:val="00C7496D"/>
    <w:rsid w:val="00C7517A"/>
    <w:rsid w:val="00C75549"/>
    <w:rsid w:val="00C75BBE"/>
    <w:rsid w:val="00C77065"/>
    <w:rsid w:val="00C77CC9"/>
    <w:rsid w:val="00C77F04"/>
    <w:rsid w:val="00C8002E"/>
    <w:rsid w:val="00C811F8"/>
    <w:rsid w:val="00C8129E"/>
    <w:rsid w:val="00C8236A"/>
    <w:rsid w:val="00C8238D"/>
    <w:rsid w:val="00C82E98"/>
    <w:rsid w:val="00C832F3"/>
    <w:rsid w:val="00C83640"/>
    <w:rsid w:val="00C837D3"/>
    <w:rsid w:val="00C83918"/>
    <w:rsid w:val="00C8472F"/>
    <w:rsid w:val="00C85058"/>
    <w:rsid w:val="00C856B5"/>
    <w:rsid w:val="00C8798B"/>
    <w:rsid w:val="00C90543"/>
    <w:rsid w:val="00C92AAF"/>
    <w:rsid w:val="00C937AC"/>
    <w:rsid w:val="00C944B4"/>
    <w:rsid w:val="00C9464A"/>
    <w:rsid w:val="00C9485E"/>
    <w:rsid w:val="00C9485F"/>
    <w:rsid w:val="00C9573B"/>
    <w:rsid w:val="00C97952"/>
    <w:rsid w:val="00C9795F"/>
    <w:rsid w:val="00CA055D"/>
    <w:rsid w:val="00CA0C2E"/>
    <w:rsid w:val="00CA1441"/>
    <w:rsid w:val="00CA2357"/>
    <w:rsid w:val="00CA2CA3"/>
    <w:rsid w:val="00CA3DE5"/>
    <w:rsid w:val="00CA43F0"/>
    <w:rsid w:val="00CA4BCF"/>
    <w:rsid w:val="00CA6226"/>
    <w:rsid w:val="00CA67C0"/>
    <w:rsid w:val="00CA6946"/>
    <w:rsid w:val="00CA6A1A"/>
    <w:rsid w:val="00CA7AB2"/>
    <w:rsid w:val="00CA7E0E"/>
    <w:rsid w:val="00CB0361"/>
    <w:rsid w:val="00CB09C2"/>
    <w:rsid w:val="00CB0F53"/>
    <w:rsid w:val="00CB1922"/>
    <w:rsid w:val="00CB1E1D"/>
    <w:rsid w:val="00CB22AF"/>
    <w:rsid w:val="00CB3CF1"/>
    <w:rsid w:val="00CB759C"/>
    <w:rsid w:val="00CB76F3"/>
    <w:rsid w:val="00CB7C3A"/>
    <w:rsid w:val="00CB7FEA"/>
    <w:rsid w:val="00CC0DC0"/>
    <w:rsid w:val="00CC2373"/>
    <w:rsid w:val="00CC2634"/>
    <w:rsid w:val="00CC2AEC"/>
    <w:rsid w:val="00CC2E43"/>
    <w:rsid w:val="00CC342D"/>
    <w:rsid w:val="00CC349D"/>
    <w:rsid w:val="00CC3860"/>
    <w:rsid w:val="00CC3B30"/>
    <w:rsid w:val="00CC3DCE"/>
    <w:rsid w:val="00CC4370"/>
    <w:rsid w:val="00CC4662"/>
    <w:rsid w:val="00CC4ABD"/>
    <w:rsid w:val="00CC5D6A"/>
    <w:rsid w:val="00CC5EAF"/>
    <w:rsid w:val="00CC6656"/>
    <w:rsid w:val="00CC6DFF"/>
    <w:rsid w:val="00CC72FA"/>
    <w:rsid w:val="00CC745C"/>
    <w:rsid w:val="00CD0B43"/>
    <w:rsid w:val="00CD1671"/>
    <w:rsid w:val="00CD2156"/>
    <w:rsid w:val="00CD23DC"/>
    <w:rsid w:val="00CD2640"/>
    <w:rsid w:val="00CD3FEC"/>
    <w:rsid w:val="00CD45D4"/>
    <w:rsid w:val="00CD460B"/>
    <w:rsid w:val="00CD48E2"/>
    <w:rsid w:val="00CD592E"/>
    <w:rsid w:val="00CD6081"/>
    <w:rsid w:val="00CD6239"/>
    <w:rsid w:val="00CD6246"/>
    <w:rsid w:val="00CD6396"/>
    <w:rsid w:val="00CD6998"/>
    <w:rsid w:val="00CD7225"/>
    <w:rsid w:val="00CD7BD4"/>
    <w:rsid w:val="00CE0753"/>
    <w:rsid w:val="00CE12CE"/>
    <w:rsid w:val="00CE135E"/>
    <w:rsid w:val="00CE1815"/>
    <w:rsid w:val="00CE2379"/>
    <w:rsid w:val="00CE3F3A"/>
    <w:rsid w:val="00CE4F17"/>
    <w:rsid w:val="00CE5117"/>
    <w:rsid w:val="00CE5568"/>
    <w:rsid w:val="00CE589B"/>
    <w:rsid w:val="00CE5CB0"/>
    <w:rsid w:val="00CE6D74"/>
    <w:rsid w:val="00CE7B13"/>
    <w:rsid w:val="00CF01AF"/>
    <w:rsid w:val="00CF052D"/>
    <w:rsid w:val="00CF0934"/>
    <w:rsid w:val="00CF0E79"/>
    <w:rsid w:val="00CF198D"/>
    <w:rsid w:val="00CF19ED"/>
    <w:rsid w:val="00CF1B71"/>
    <w:rsid w:val="00CF207D"/>
    <w:rsid w:val="00CF29B3"/>
    <w:rsid w:val="00CF33A2"/>
    <w:rsid w:val="00CF41AF"/>
    <w:rsid w:val="00CF4BBC"/>
    <w:rsid w:val="00CF5899"/>
    <w:rsid w:val="00CF601A"/>
    <w:rsid w:val="00CF65A1"/>
    <w:rsid w:val="00CF7041"/>
    <w:rsid w:val="00CF7449"/>
    <w:rsid w:val="00D00A14"/>
    <w:rsid w:val="00D015D1"/>
    <w:rsid w:val="00D02D95"/>
    <w:rsid w:val="00D0349F"/>
    <w:rsid w:val="00D04545"/>
    <w:rsid w:val="00D04AFD"/>
    <w:rsid w:val="00D04CBB"/>
    <w:rsid w:val="00D06536"/>
    <w:rsid w:val="00D06DD3"/>
    <w:rsid w:val="00D10DE6"/>
    <w:rsid w:val="00D11465"/>
    <w:rsid w:val="00D12536"/>
    <w:rsid w:val="00D12732"/>
    <w:rsid w:val="00D12C2B"/>
    <w:rsid w:val="00D12D8D"/>
    <w:rsid w:val="00D13B47"/>
    <w:rsid w:val="00D13C67"/>
    <w:rsid w:val="00D14A99"/>
    <w:rsid w:val="00D14B72"/>
    <w:rsid w:val="00D14CF8"/>
    <w:rsid w:val="00D157AB"/>
    <w:rsid w:val="00D1632D"/>
    <w:rsid w:val="00D1633B"/>
    <w:rsid w:val="00D175B9"/>
    <w:rsid w:val="00D17862"/>
    <w:rsid w:val="00D179FF"/>
    <w:rsid w:val="00D22346"/>
    <w:rsid w:val="00D22516"/>
    <w:rsid w:val="00D22653"/>
    <w:rsid w:val="00D22659"/>
    <w:rsid w:val="00D235AC"/>
    <w:rsid w:val="00D23B94"/>
    <w:rsid w:val="00D242DE"/>
    <w:rsid w:val="00D247E9"/>
    <w:rsid w:val="00D24BB9"/>
    <w:rsid w:val="00D2526F"/>
    <w:rsid w:val="00D252B1"/>
    <w:rsid w:val="00D253B9"/>
    <w:rsid w:val="00D25AF2"/>
    <w:rsid w:val="00D26411"/>
    <w:rsid w:val="00D26887"/>
    <w:rsid w:val="00D26C45"/>
    <w:rsid w:val="00D27077"/>
    <w:rsid w:val="00D2722C"/>
    <w:rsid w:val="00D27318"/>
    <w:rsid w:val="00D27E09"/>
    <w:rsid w:val="00D300CD"/>
    <w:rsid w:val="00D308CC"/>
    <w:rsid w:val="00D3100D"/>
    <w:rsid w:val="00D31AE2"/>
    <w:rsid w:val="00D3326A"/>
    <w:rsid w:val="00D33E90"/>
    <w:rsid w:val="00D34020"/>
    <w:rsid w:val="00D34100"/>
    <w:rsid w:val="00D34161"/>
    <w:rsid w:val="00D34C1D"/>
    <w:rsid w:val="00D35AB8"/>
    <w:rsid w:val="00D36169"/>
    <w:rsid w:val="00D364E5"/>
    <w:rsid w:val="00D36BE5"/>
    <w:rsid w:val="00D415CE"/>
    <w:rsid w:val="00D42661"/>
    <w:rsid w:val="00D42BAB"/>
    <w:rsid w:val="00D43324"/>
    <w:rsid w:val="00D439D3"/>
    <w:rsid w:val="00D43E8C"/>
    <w:rsid w:val="00D4425A"/>
    <w:rsid w:val="00D44681"/>
    <w:rsid w:val="00D44BD6"/>
    <w:rsid w:val="00D44D4B"/>
    <w:rsid w:val="00D44F6F"/>
    <w:rsid w:val="00D4617F"/>
    <w:rsid w:val="00D46FDE"/>
    <w:rsid w:val="00D47A01"/>
    <w:rsid w:val="00D47C53"/>
    <w:rsid w:val="00D47F10"/>
    <w:rsid w:val="00D510CC"/>
    <w:rsid w:val="00D54F6F"/>
    <w:rsid w:val="00D55640"/>
    <w:rsid w:val="00D55EE0"/>
    <w:rsid w:val="00D5684E"/>
    <w:rsid w:val="00D56B3E"/>
    <w:rsid w:val="00D572CD"/>
    <w:rsid w:val="00D57815"/>
    <w:rsid w:val="00D57EE4"/>
    <w:rsid w:val="00D60103"/>
    <w:rsid w:val="00D6098B"/>
    <w:rsid w:val="00D60C96"/>
    <w:rsid w:val="00D60F48"/>
    <w:rsid w:val="00D617D9"/>
    <w:rsid w:val="00D61B9D"/>
    <w:rsid w:val="00D6218F"/>
    <w:rsid w:val="00D627A3"/>
    <w:rsid w:val="00D62BD7"/>
    <w:rsid w:val="00D62D7B"/>
    <w:rsid w:val="00D62E83"/>
    <w:rsid w:val="00D63809"/>
    <w:rsid w:val="00D63EF3"/>
    <w:rsid w:val="00D64788"/>
    <w:rsid w:val="00D65999"/>
    <w:rsid w:val="00D662CF"/>
    <w:rsid w:val="00D67886"/>
    <w:rsid w:val="00D70BCB"/>
    <w:rsid w:val="00D7146F"/>
    <w:rsid w:val="00D717C6"/>
    <w:rsid w:val="00D719D5"/>
    <w:rsid w:val="00D726AC"/>
    <w:rsid w:val="00D726F8"/>
    <w:rsid w:val="00D72DA6"/>
    <w:rsid w:val="00D73751"/>
    <w:rsid w:val="00D74162"/>
    <w:rsid w:val="00D74B13"/>
    <w:rsid w:val="00D7644D"/>
    <w:rsid w:val="00D766F2"/>
    <w:rsid w:val="00D7717F"/>
    <w:rsid w:val="00D8093F"/>
    <w:rsid w:val="00D80A98"/>
    <w:rsid w:val="00D80AEC"/>
    <w:rsid w:val="00D80C73"/>
    <w:rsid w:val="00D81241"/>
    <w:rsid w:val="00D81DCB"/>
    <w:rsid w:val="00D82083"/>
    <w:rsid w:val="00D82812"/>
    <w:rsid w:val="00D82C11"/>
    <w:rsid w:val="00D83183"/>
    <w:rsid w:val="00D83652"/>
    <w:rsid w:val="00D83875"/>
    <w:rsid w:val="00D83CA4"/>
    <w:rsid w:val="00D840EF"/>
    <w:rsid w:val="00D842FE"/>
    <w:rsid w:val="00D844EC"/>
    <w:rsid w:val="00D846E7"/>
    <w:rsid w:val="00D84FF3"/>
    <w:rsid w:val="00D87A96"/>
    <w:rsid w:val="00D9115E"/>
    <w:rsid w:val="00D9181B"/>
    <w:rsid w:val="00D9186C"/>
    <w:rsid w:val="00D91B97"/>
    <w:rsid w:val="00D91C7F"/>
    <w:rsid w:val="00D93BA8"/>
    <w:rsid w:val="00D95114"/>
    <w:rsid w:val="00D951E4"/>
    <w:rsid w:val="00D96300"/>
    <w:rsid w:val="00D964E4"/>
    <w:rsid w:val="00D96C73"/>
    <w:rsid w:val="00D978DC"/>
    <w:rsid w:val="00D97D64"/>
    <w:rsid w:val="00DA05D8"/>
    <w:rsid w:val="00DA0ACC"/>
    <w:rsid w:val="00DA0F00"/>
    <w:rsid w:val="00DA1638"/>
    <w:rsid w:val="00DA2C13"/>
    <w:rsid w:val="00DA34A8"/>
    <w:rsid w:val="00DA383D"/>
    <w:rsid w:val="00DA3ADC"/>
    <w:rsid w:val="00DA3D63"/>
    <w:rsid w:val="00DA480A"/>
    <w:rsid w:val="00DA5C41"/>
    <w:rsid w:val="00DA5F43"/>
    <w:rsid w:val="00DA609A"/>
    <w:rsid w:val="00DA6482"/>
    <w:rsid w:val="00DA655E"/>
    <w:rsid w:val="00DA66EA"/>
    <w:rsid w:val="00DA6725"/>
    <w:rsid w:val="00DA6DD8"/>
    <w:rsid w:val="00DA754D"/>
    <w:rsid w:val="00DB0085"/>
    <w:rsid w:val="00DB07C8"/>
    <w:rsid w:val="00DB0DC9"/>
    <w:rsid w:val="00DB1CE1"/>
    <w:rsid w:val="00DB21D8"/>
    <w:rsid w:val="00DB2820"/>
    <w:rsid w:val="00DB2F95"/>
    <w:rsid w:val="00DB33F9"/>
    <w:rsid w:val="00DB35A1"/>
    <w:rsid w:val="00DB38F2"/>
    <w:rsid w:val="00DB3C4F"/>
    <w:rsid w:val="00DB4696"/>
    <w:rsid w:val="00DB47ED"/>
    <w:rsid w:val="00DB701D"/>
    <w:rsid w:val="00DB75C8"/>
    <w:rsid w:val="00DC019D"/>
    <w:rsid w:val="00DC06B0"/>
    <w:rsid w:val="00DC10FF"/>
    <w:rsid w:val="00DC131A"/>
    <w:rsid w:val="00DC1CDF"/>
    <w:rsid w:val="00DC20E9"/>
    <w:rsid w:val="00DC22AF"/>
    <w:rsid w:val="00DC26E0"/>
    <w:rsid w:val="00DC2B03"/>
    <w:rsid w:val="00DC3672"/>
    <w:rsid w:val="00DC38FB"/>
    <w:rsid w:val="00DC3C32"/>
    <w:rsid w:val="00DC4E7A"/>
    <w:rsid w:val="00DC502E"/>
    <w:rsid w:val="00DC51AA"/>
    <w:rsid w:val="00DC5C7E"/>
    <w:rsid w:val="00DC705F"/>
    <w:rsid w:val="00DC7E16"/>
    <w:rsid w:val="00DD01AA"/>
    <w:rsid w:val="00DD13CE"/>
    <w:rsid w:val="00DD1717"/>
    <w:rsid w:val="00DD1C7F"/>
    <w:rsid w:val="00DD2026"/>
    <w:rsid w:val="00DD20CA"/>
    <w:rsid w:val="00DD367D"/>
    <w:rsid w:val="00DD4447"/>
    <w:rsid w:val="00DD53AF"/>
    <w:rsid w:val="00DD58C6"/>
    <w:rsid w:val="00DD5A84"/>
    <w:rsid w:val="00DD5D39"/>
    <w:rsid w:val="00DD60E5"/>
    <w:rsid w:val="00DD6AAD"/>
    <w:rsid w:val="00DD701A"/>
    <w:rsid w:val="00DD7585"/>
    <w:rsid w:val="00DD7FCE"/>
    <w:rsid w:val="00DE0313"/>
    <w:rsid w:val="00DE04C7"/>
    <w:rsid w:val="00DE0A38"/>
    <w:rsid w:val="00DE0BBC"/>
    <w:rsid w:val="00DE109C"/>
    <w:rsid w:val="00DE2845"/>
    <w:rsid w:val="00DE3249"/>
    <w:rsid w:val="00DE399E"/>
    <w:rsid w:val="00DE47C7"/>
    <w:rsid w:val="00DE4F32"/>
    <w:rsid w:val="00DE6141"/>
    <w:rsid w:val="00DE6833"/>
    <w:rsid w:val="00DE6D73"/>
    <w:rsid w:val="00DE703F"/>
    <w:rsid w:val="00DF0AAB"/>
    <w:rsid w:val="00DF25D4"/>
    <w:rsid w:val="00DF2B0B"/>
    <w:rsid w:val="00DF4131"/>
    <w:rsid w:val="00DF43FD"/>
    <w:rsid w:val="00DF4EFA"/>
    <w:rsid w:val="00DF4F38"/>
    <w:rsid w:val="00DF6E3F"/>
    <w:rsid w:val="00DF6F55"/>
    <w:rsid w:val="00DF718E"/>
    <w:rsid w:val="00E01533"/>
    <w:rsid w:val="00E016E0"/>
    <w:rsid w:val="00E01EB8"/>
    <w:rsid w:val="00E02047"/>
    <w:rsid w:val="00E02376"/>
    <w:rsid w:val="00E02892"/>
    <w:rsid w:val="00E02EA0"/>
    <w:rsid w:val="00E032F7"/>
    <w:rsid w:val="00E0331A"/>
    <w:rsid w:val="00E03C1F"/>
    <w:rsid w:val="00E0407D"/>
    <w:rsid w:val="00E042B8"/>
    <w:rsid w:val="00E04AB4"/>
    <w:rsid w:val="00E04DAA"/>
    <w:rsid w:val="00E04ECD"/>
    <w:rsid w:val="00E053BC"/>
    <w:rsid w:val="00E053E6"/>
    <w:rsid w:val="00E0578E"/>
    <w:rsid w:val="00E0614C"/>
    <w:rsid w:val="00E067AA"/>
    <w:rsid w:val="00E075A0"/>
    <w:rsid w:val="00E0779F"/>
    <w:rsid w:val="00E1069D"/>
    <w:rsid w:val="00E1116A"/>
    <w:rsid w:val="00E111A1"/>
    <w:rsid w:val="00E138F6"/>
    <w:rsid w:val="00E13C9D"/>
    <w:rsid w:val="00E143DE"/>
    <w:rsid w:val="00E1497E"/>
    <w:rsid w:val="00E15227"/>
    <w:rsid w:val="00E15969"/>
    <w:rsid w:val="00E15A0B"/>
    <w:rsid w:val="00E15A99"/>
    <w:rsid w:val="00E15FF3"/>
    <w:rsid w:val="00E17414"/>
    <w:rsid w:val="00E17CE1"/>
    <w:rsid w:val="00E2017D"/>
    <w:rsid w:val="00E20248"/>
    <w:rsid w:val="00E2099F"/>
    <w:rsid w:val="00E20BA6"/>
    <w:rsid w:val="00E21A75"/>
    <w:rsid w:val="00E22E43"/>
    <w:rsid w:val="00E230F7"/>
    <w:rsid w:val="00E242BD"/>
    <w:rsid w:val="00E24B52"/>
    <w:rsid w:val="00E24D61"/>
    <w:rsid w:val="00E2632C"/>
    <w:rsid w:val="00E265B8"/>
    <w:rsid w:val="00E27440"/>
    <w:rsid w:val="00E27455"/>
    <w:rsid w:val="00E275A3"/>
    <w:rsid w:val="00E27F34"/>
    <w:rsid w:val="00E300CF"/>
    <w:rsid w:val="00E30983"/>
    <w:rsid w:val="00E323B0"/>
    <w:rsid w:val="00E33748"/>
    <w:rsid w:val="00E33945"/>
    <w:rsid w:val="00E33FF1"/>
    <w:rsid w:val="00E34E5A"/>
    <w:rsid w:val="00E36934"/>
    <w:rsid w:val="00E402D4"/>
    <w:rsid w:val="00E40EC0"/>
    <w:rsid w:val="00E4163A"/>
    <w:rsid w:val="00E41F17"/>
    <w:rsid w:val="00E427AF"/>
    <w:rsid w:val="00E42D06"/>
    <w:rsid w:val="00E42D14"/>
    <w:rsid w:val="00E42E91"/>
    <w:rsid w:val="00E431BE"/>
    <w:rsid w:val="00E432E2"/>
    <w:rsid w:val="00E43A43"/>
    <w:rsid w:val="00E43CE7"/>
    <w:rsid w:val="00E43D13"/>
    <w:rsid w:val="00E44172"/>
    <w:rsid w:val="00E442C8"/>
    <w:rsid w:val="00E44648"/>
    <w:rsid w:val="00E46B28"/>
    <w:rsid w:val="00E47078"/>
    <w:rsid w:val="00E470ED"/>
    <w:rsid w:val="00E47171"/>
    <w:rsid w:val="00E477C1"/>
    <w:rsid w:val="00E47B94"/>
    <w:rsid w:val="00E50053"/>
    <w:rsid w:val="00E51F69"/>
    <w:rsid w:val="00E52C08"/>
    <w:rsid w:val="00E52D0C"/>
    <w:rsid w:val="00E53F04"/>
    <w:rsid w:val="00E53FA2"/>
    <w:rsid w:val="00E5471C"/>
    <w:rsid w:val="00E558F7"/>
    <w:rsid w:val="00E56E6E"/>
    <w:rsid w:val="00E57F21"/>
    <w:rsid w:val="00E57F30"/>
    <w:rsid w:val="00E60217"/>
    <w:rsid w:val="00E60461"/>
    <w:rsid w:val="00E60489"/>
    <w:rsid w:val="00E605E1"/>
    <w:rsid w:val="00E612E3"/>
    <w:rsid w:val="00E616AD"/>
    <w:rsid w:val="00E61876"/>
    <w:rsid w:val="00E618CD"/>
    <w:rsid w:val="00E61AAE"/>
    <w:rsid w:val="00E64991"/>
    <w:rsid w:val="00E65821"/>
    <w:rsid w:val="00E65886"/>
    <w:rsid w:val="00E65A5D"/>
    <w:rsid w:val="00E65FAD"/>
    <w:rsid w:val="00E66B3E"/>
    <w:rsid w:val="00E676F0"/>
    <w:rsid w:val="00E71525"/>
    <w:rsid w:val="00E72648"/>
    <w:rsid w:val="00E7304B"/>
    <w:rsid w:val="00E7341A"/>
    <w:rsid w:val="00E73605"/>
    <w:rsid w:val="00E73B02"/>
    <w:rsid w:val="00E7461A"/>
    <w:rsid w:val="00E74673"/>
    <w:rsid w:val="00E7480D"/>
    <w:rsid w:val="00E74C74"/>
    <w:rsid w:val="00E7609A"/>
    <w:rsid w:val="00E76344"/>
    <w:rsid w:val="00E7694D"/>
    <w:rsid w:val="00E7709D"/>
    <w:rsid w:val="00E8041D"/>
    <w:rsid w:val="00E80DC2"/>
    <w:rsid w:val="00E80E57"/>
    <w:rsid w:val="00E8165B"/>
    <w:rsid w:val="00E81853"/>
    <w:rsid w:val="00E82195"/>
    <w:rsid w:val="00E826DC"/>
    <w:rsid w:val="00E83662"/>
    <w:rsid w:val="00E841F7"/>
    <w:rsid w:val="00E843FD"/>
    <w:rsid w:val="00E8541C"/>
    <w:rsid w:val="00E86630"/>
    <w:rsid w:val="00E8682C"/>
    <w:rsid w:val="00E86919"/>
    <w:rsid w:val="00E87599"/>
    <w:rsid w:val="00E8769D"/>
    <w:rsid w:val="00E9038C"/>
    <w:rsid w:val="00E90C52"/>
    <w:rsid w:val="00E91BFF"/>
    <w:rsid w:val="00E926A1"/>
    <w:rsid w:val="00E96014"/>
    <w:rsid w:val="00E96F30"/>
    <w:rsid w:val="00E96FEA"/>
    <w:rsid w:val="00E97DF4"/>
    <w:rsid w:val="00EA0F5B"/>
    <w:rsid w:val="00EA1F59"/>
    <w:rsid w:val="00EA2308"/>
    <w:rsid w:val="00EA2515"/>
    <w:rsid w:val="00EA275D"/>
    <w:rsid w:val="00EA2864"/>
    <w:rsid w:val="00EA3A4D"/>
    <w:rsid w:val="00EA3BA9"/>
    <w:rsid w:val="00EA3F03"/>
    <w:rsid w:val="00EA404B"/>
    <w:rsid w:val="00EA4160"/>
    <w:rsid w:val="00EA43F7"/>
    <w:rsid w:val="00EA5047"/>
    <w:rsid w:val="00EA5300"/>
    <w:rsid w:val="00EA6730"/>
    <w:rsid w:val="00EA6DDC"/>
    <w:rsid w:val="00EA7CFE"/>
    <w:rsid w:val="00EB051C"/>
    <w:rsid w:val="00EB18BA"/>
    <w:rsid w:val="00EB1959"/>
    <w:rsid w:val="00EB2A64"/>
    <w:rsid w:val="00EB3916"/>
    <w:rsid w:val="00EB39AB"/>
    <w:rsid w:val="00EB4BD0"/>
    <w:rsid w:val="00EB4F80"/>
    <w:rsid w:val="00EB506B"/>
    <w:rsid w:val="00EB519A"/>
    <w:rsid w:val="00EB540B"/>
    <w:rsid w:val="00EB543F"/>
    <w:rsid w:val="00EB5584"/>
    <w:rsid w:val="00EB6546"/>
    <w:rsid w:val="00EB6782"/>
    <w:rsid w:val="00EB6884"/>
    <w:rsid w:val="00EB6952"/>
    <w:rsid w:val="00EB7289"/>
    <w:rsid w:val="00EC03BA"/>
    <w:rsid w:val="00EC0615"/>
    <w:rsid w:val="00EC08DC"/>
    <w:rsid w:val="00EC0C35"/>
    <w:rsid w:val="00EC11E3"/>
    <w:rsid w:val="00EC2442"/>
    <w:rsid w:val="00EC420E"/>
    <w:rsid w:val="00EC4328"/>
    <w:rsid w:val="00EC499E"/>
    <w:rsid w:val="00EC4A29"/>
    <w:rsid w:val="00EC4D77"/>
    <w:rsid w:val="00EC5C21"/>
    <w:rsid w:val="00EC61AD"/>
    <w:rsid w:val="00EC7554"/>
    <w:rsid w:val="00EC7D86"/>
    <w:rsid w:val="00ED08F0"/>
    <w:rsid w:val="00ED1549"/>
    <w:rsid w:val="00ED1D3B"/>
    <w:rsid w:val="00ED1DC9"/>
    <w:rsid w:val="00ED27C3"/>
    <w:rsid w:val="00ED336C"/>
    <w:rsid w:val="00ED3448"/>
    <w:rsid w:val="00ED36AC"/>
    <w:rsid w:val="00ED385A"/>
    <w:rsid w:val="00ED3D79"/>
    <w:rsid w:val="00ED3FB5"/>
    <w:rsid w:val="00ED423A"/>
    <w:rsid w:val="00ED4552"/>
    <w:rsid w:val="00ED4B8E"/>
    <w:rsid w:val="00ED4E10"/>
    <w:rsid w:val="00ED5078"/>
    <w:rsid w:val="00ED6474"/>
    <w:rsid w:val="00ED75E4"/>
    <w:rsid w:val="00EE0393"/>
    <w:rsid w:val="00EE047D"/>
    <w:rsid w:val="00EE055A"/>
    <w:rsid w:val="00EE0FA1"/>
    <w:rsid w:val="00EE16C2"/>
    <w:rsid w:val="00EE1DA9"/>
    <w:rsid w:val="00EE20E8"/>
    <w:rsid w:val="00EE2747"/>
    <w:rsid w:val="00EE27BD"/>
    <w:rsid w:val="00EE3078"/>
    <w:rsid w:val="00EE313E"/>
    <w:rsid w:val="00EE46D9"/>
    <w:rsid w:val="00EE5074"/>
    <w:rsid w:val="00EE545C"/>
    <w:rsid w:val="00EE5557"/>
    <w:rsid w:val="00EE6170"/>
    <w:rsid w:val="00EE68FC"/>
    <w:rsid w:val="00EE6C5D"/>
    <w:rsid w:val="00EF03D6"/>
    <w:rsid w:val="00EF0689"/>
    <w:rsid w:val="00EF1576"/>
    <w:rsid w:val="00EF215B"/>
    <w:rsid w:val="00EF58C8"/>
    <w:rsid w:val="00EF5A22"/>
    <w:rsid w:val="00EF5E9E"/>
    <w:rsid w:val="00EF63E8"/>
    <w:rsid w:val="00EF6C9A"/>
    <w:rsid w:val="00F003B7"/>
    <w:rsid w:val="00F00822"/>
    <w:rsid w:val="00F016DB"/>
    <w:rsid w:val="00F018BA"/>
    <w:rsid w:val="00F01C28"/>
    <w:rsid w:val="00F021D9"/>
    <w:rsid w:val="00F02A44"/>
    <w:rsid w:val="00F02B51"/>
    <w:rsid w:val="00F0346B"/>
    <w:rsid w:val="00F04039"/>
    <w:rsid w:val="00F0455D"/>
    <w:rsid w:val="00F04B98"/>
    <w:rsid w:val="00F05726"/>
    <w:rsid w:val="00F06DA8"/>
    <w:rsid w:val="00F07028"/>
    <w:rsid w:val="00F07B87"/>
    <w:rsid w:val="00F07ED4"/>
    <w:rsid w:val="00F1089E"/>
    <w:rsid w:val="00F111D0"/>
    <w:rsid w:val="00F119FD"/>
    <w:rsid w:val="00F11C21"/>
    <w:rsid w:val="00F123E1"/>
    <w:rsid w:val="00F12724"/>
    <w:rsid w:val="00F13079"/>
    <w:rsid w:val="00F13286"/>
    <w:rsid w:val="00F13504"/>
    <w:rsid w:val="00F137AA"/>
    <w:rsid w:val="00F13908"/>
    <w:rsid w:val="00F139EF"/>
    <w:rsid w:val="00F1422A"/>
    <w:rsid w:val="00F14CC4"/>
    <w:rsid w:val="00F151D2"/>
    <w:rsid w:val="00F155E5"/>
    <w:rsid w:val="00F15FA6"/>
    <w:rsid w:val="00F162F9"/>
    <w:rsid w:val="00F16912"/>
    <w:rsid w:val="00F16A58"/>
    <w:rsid w:val="00F1708A"/>
    <w:rsid w:val="00F17282"/>
    <w:rsid w:val="00F174C7"/>
    <w:rsid w:val="00F17812"/>
    <w:rsid w:val="00F209E8"/>
    <w:rsid w:val="00F20B7D"/>
    <w:rsid w:val="00F21427"/>
    <w:rsid w:val="00F21BC9"/>
    <w:rsid w:val="00F21CD9"/>
    <w:rsid w:val="00F225DA"/>
    <w:rsid w:val="00F24617"/>
    <w:rsid w:val="00F267B3"/>
    <w:rsid w:val="00F26975"/>
    <w:rsid w:val="00F26A22"/>
    <w:rsid w:val="00F274DC"/>
    <w:rsid w:val="00F27579"/>
    <w:rsid w:val="00F27F30"/>
    <w:rsid w:val="00F3018E"/>
    <w:rsid w:val="00F33906"/>
    <w:rsid w:val="00F343DC"/>
    <w:rsid w:val="00F345A4"/>
    <w:rsid w:val="00F35D9B"/>
    <w:rsid w:val="00F35F0D"/>
    <w:rsid w:val="00F37325"/>
    <w:rsid w:val="00F37468"/>
    <w:rsid w:val="00F37EBF"/>
    <w:rsid w:val="00F40D8E"/>
    <w:rsid w:val="00F41150"/>
    <w:rsid w:val="00F41236"/>
    <w:rsid w:val="00F412E5"/>
    <w:rsid w:val="00F42535"/>
    <w:rsid w:val="00F4290D"/>
    <w:rsid w:val="00F430F7"/>
    <w:rsid w:val="00F43A2A"/>
    <w:rsid w:val="00F4442D"/>
    <w:rsid w:val="00F449DC"/>
    <w:rsid w:val="00F4624F"/>
    <w:rsid w:val="00F46B80"/>
    <w:rsid w:val="00F47601"/>
    <w:rsid w:val="00F477D3"/>
    <w:rsid w:val="00F47859"/>
    <w:rsid w:val="00F47A16"/>
    <w:rsid w:val="00F50E23"/>
    <w:rsid w:val="00F52738"/>
    <w:rsid w:val="00F52A90"/>
    <w:rsid w:val="00F53240"/>
    <w:rsid w:val="00F5404F"/>
    <w:rsid w:val="00F55723"/>
    <w:rsid w:val="00F562F5"/>
    <w:rsid w:val="00F56D91"/>
    <w:rsid w:val="00F570C3"/>
    <w:rsid w:val="00F5749B"/>
    <w:rsid w:val="00F57517"/>
    <w:rsid w:val="00F579DF"/>
    <w:rsid w:val="00F608E9"/>
    <w:rsid w:val="00F615D7"/>
    <w:rsid w:val="00F6184A"/>
    <w:rsid w:val="00F62035"/>
    <w:rsid w:val="00F620F7"/>
    <w:rsid w:val="00F62B6F"/>
    <w:rsid w:val="00F632A8"/>
    <w:rsid w:val="00F636FD"/>
    <w:rsid w:val="00F63E78"/>
    <w:rsid w:val="00F6436B"/>
    <w:rsid w:val="00F64AEF"/>
    <w:rsid w:val="00F64BF5"/>
    <w:rsid w:val="00F64DCA"/>
    <w:rsid w:val="00F6693F"/>
    <w:rsid w:val="00F66A0E"/>
    <w:rsid w:val="00F673C9"/>
    <w:rsid w:val="00F67A25"/>
    <w:rsid w:val="00F70A4E"/>
    <w:rsid w:val="00F70D02"/>
    <w:rsid w:val="00F713C3"/>
    <w:rsid w:val="00F71471"/>
    <w:rsid w:val="00F72033"/>
    <w:rsid w:val="00F7259F"/>
    <w:rsid w:val="00F72897"/>
    <w:rsid w:val="00F73235"/>
    <w:rsid w:val="00F735DA"/>
    <w:rsid w:val="00F73B82"/>
    <w:rsid w:val="00F73EB2"/>
    <w:rsid w:val="00F752AB"/>
    <w:rsid w:val="00F77727"/>
    <w:rsid w:val="00F77A18"/>
    <w:rsid w:val="00F77FD1"/>
    <w:rsid w:val="00F80B98"/>
    <w:rsid w:val="00F81180"/>
    <w:rsid w:val="00F811BD"/>
    <w:rsid w:val="00F8123B"/>
    <w:rsid w:val="00F8176B"/>
    <w:rsid w:val="00F8298A"/>
    <w:rsid w:val="00F84964"/>
    <w:rsid w:val="00F84CB6"/>
    <w:rsid w:val="00F8544E"/>
    <w:rsid w:val="00F85462"/>
    <w:rsid w:val="00F86454"/>
    <w:rsid w:val="00F86773"/>
    <w:rsid w:val="00F86855"/>
    <w:rsid w:val="00F8792A"/>
    <w:rsid w:val="00F9050E"/>
    <w:rsid w:val="00F90F77"/>
    <w:rsid w:val="00F91339"/>
    <w:rsid w:val="00F91973"/>
    <w:rsid w:val="00F91B12"/>
    <w:rsid w:val="00F91CEA"/>
    <w:rsid w:val="00F9359C"/>
    <w:rsid w:val="00F93774"/>
    <w:rsid w:val="00F94116"/>
    <w:rsid w:val="00F94541"/>
    <w:rsid w:val="00F94D01"/>
    <w:rsid w:val="00F96843"/>
    <w:rsid w:val="00F96924"/>
    <w:rsid w:val="00F97E1F"/>
    <w:rsid w:val="00FA023A"/>
    <w:rsid w:val="00FA0315"/>
    <w:rsid w:val="00FA0C06"/>
    <w:rsid w:val="00FA0FFA"/>
    <w:rsid w:val="00FA319C"/>
    <w:rsid w:val="00FA391F"/>
    <w:rsid w:val="00FA482A"/>
    <w:rsid w:val="00FA5517"/>
    <w:rsid w:val="00FA5903"/>
    <w:rsid w:val="00FA5B07"/>
    <w:rsid w:val="00FA62CB"/>
    <w:rsid w:val="00FA6565"/>
    <w:rsid w:val="00FA665E"/>
    <w:rsid w:val="00FB0065"/>
    <w:rsid w:val="00FB0098"/>
    <w:rsid w:val="00FB0622"/>
    <w:rsid w:val="00FB09B0"/>
    <w:rsid w:val="00FB12B6"/>
    <w:rsid w:val="00FB15CC"/>
    <w:rsid w:val="00FB1862"/>
    <w:rsid w:val="00FB2420"/>
    <w:rsid w:val="00FB2CA4"/>
    <w:rsid w:val="00FB31A5"/>
    <w:rsid w:val="00FB31BF"/>
    <w:rsid w:val="00FB377C"/>
    <w:rsid w:val="00FB37B0"/>
    <w:rsid w:val="00FB448B"/>
    <w:rsid w:val="00FB5797"/>
    <w:rsid w:val="00FB5A0B"/>
    <w:rsid w:val="00FB6FF9"/>
    <w:rsid w:val="00FB7CAB"/>
    <w:rsid w:val="00FB7EC8"/>
    <w:rsid w:val="00FC028C"/>
    <w:rsid w:val="00FC0937"/>
    <w:rsid w:val="00FC0995"/>
    <w:rsid w:val="00FC12D3"/>
    <w:rsid w:val="00FC131C"/>
    <w:rsid w:val="00FC14DB"/>
    <w:rsid w:val="00FC1550"/>
    <w:rsid w:val="00FC20F7"/>
    <w:rsid w:val="00FC25EF"/>
    <w:rsid w:val="00FC2999"/>
    <w:rsid w:val="00FC310E"/>
    <w:rsid w:val="00FC350B"/>
    <w:rsid w:val="00FC4055"/>
    <w:rsid w:val="00FC410B"/>
    <w:rsid w:val="00FC57F3"/>
    <w:rsid w:val="00FC6A87"/>
    <w:rsid w:val="00FC6C6D"/>
    <w:rsid w:val="00FC7066"/>
    <w:rsid w:val="00FC7517"/>
    <w:rsid w:val="00FD03FB"/>
    <w:rsid w:val="00FD1446"/>
    <w:rsid w:val="00FD2F4D"/>
    <w:rsid w:val="00FD2F9A"/>
    <w:rsid w:val="00FD3B0E"/>
    <w:rsid w:val="00FD454F"/>
    <w:rsid w:val="00FD4B4B"/>
    <w:rsid w:val="00FD595A"/>
    <w:rsid w:val="00FD5EF3"/>
    <w:rsid w:val="00FD6602"/>
    <w:rsid w:val="00FD7353"/>
    <w:rsid w:val="00FE10B0"/>
    <w:rsid w:val="00FE1C92"/>
    <w:rsid w:val="00FE497D"/>
    <w:rsid w:val="00FE4BE5"/>
    <w:rsid w:val="00FE4DF4"/>
    <w:rsid w:val="00FE5197"/>
    <w:rsid w:val="00FE5DCB"/>
    <w:rsid w:val="00FE5FAB"/>
    <w:rsid w:val="00FE643E"/>
    <w:rsid w:val="00FE652A"/>
    <w:rsid w:val="00FE739C"/>
    <w:rsid w:val="00FE7831"/>
    <w:rsid w:val="00FF0983"/>
    <w:rsid w:val="00FF0E50"/>
    <w:rsid w:val="00FF1187"/>
    <w:rsid w:val="00FF1CE8"/>
    <w:rsid w:val="00FF2F9E"/>
    <w:rsid w:val="00FF4C0F"/>
    <w:rsid w:val="00FF5127"/>
    <w:rsid w:val="00FF57AC"/>
    <w:rsid w:val="00FF5ADA"/>
    <w:rsid w:val="00FF5EBF"/>
    <w:rsid w:val="00FF5F8E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5C24"/>
  <w15:chartTrackingRefBased/>
  <w15:docId w15:val="{F543FC16-A17A-FF45-9666-2277A688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029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029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029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02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029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0293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33E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FE1C9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E1C9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E1C92"/>
    <w:rPr>
      <w:vertAlign w:val="superscript"/>
    </w:rPr>
  </w:style>
  <w:style w:type="character" w:customStyle="1" w:styleId="zit">
    <w:name w:val="zit"/>
    <w:basedOn w:val="Absatz-Standardschriftart"/>
    <w:rsid w:val="00107FDE"/>
  </w:style>
  <w:style w:type="character" w:styleId="Hyperlink">
    <w:name w:val="Hyperlink"/>
    <w:basedOn w:val="Absatz-Standardschriftart"/>
    <w:uiPriority w:val="99"/>
    <w:unhideWhenUsed/>
    <w:rsid w:val="00107FDE"/>
    <w:rPr>
      <w:color w:val="0000FF"/>
      <w:u w:val="single"/>
    </w:rPr>
  </w:style>
  <w:style w:type="character" w:customStyle="1" w:styleId="unsichtbar">
    <w:name w:val="unsichtbar"/>
    <w:basedOn w:val="Absatz-Standardschriftart"/>
    <w:rsid w:val="00107FDE"/>
  </w:style>
  <w:style w:type="character" w:styleId="Hervorhebung">
    <w:name w:val="Emphasis"/>
    <w:basedOn w:val="Absatz-Standardschriftart"/>
    <w:uiPriority w:val="20"/>
    <w:qFormat/>
    <w:rsid w:val="00790E60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0B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0B9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0B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0B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0B98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9210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21081"/>
  </w:style>
  <w:style w:type="paragraph" w:styleId="Fuzeile">
    <w:name w:val="footer"/>
    <w:basedOn w:val="Standard"/>
    <w:link w:val="FuzeileZchn"/>
    <w:uiPriority w:val="99"/>
    <w:unhideWhenUsed/>
    <w:rsid w:val="009210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1081"/>
  </w:style>
  <w:style w:type="character" w:customStyle="1" w:styleId="berschrift1Zchn">
    <w:name w:val="Überschrift 1 Zchn"/>
    <w:basedOn w:val="Absatz-Standardschriftart"/>
    <w:link w:val="berschrift1"/>
    <w:uiPriority w:val="9"/>
    <w:rsid w:val="00B02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029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0293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0293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0293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0293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2937"/>
    <w:rPr>
      <w:color w:val="605E5C"/>
      <w:shd w:val="clear" w:color="auto" w:fill="E1DFDD"/>
    </w:rPr>
  </w:style>
  <w:style w:type="character" w:customStyle="1" w:styleId="fundstelle">
    <w:name w:val="fundstelle"/>
    <w:basedOn w:val="Absatz-Standardschriftart"/>
    <w:rsid w:val="00B02937"/>
  </w:style>
  <w:style w:type="character" w:customStyle="1" w:styleId="titel">
    <w:name w:val="titel"/>
    <w:basedOn w:val="Absatz-Standardschriftart"/>
    <w:rsid w:val="00B02937"/>
  </w:style>
  <w:style w:type="character" w:styleId="Seitenzahl">
    <w:name w:val="page number"/>
    <w:basedOn w:val="Absatz-Standardschriftart"/>
    <w:uiPriority w:val="99"/>
    <w:semiHidden/>
    <w:unhideWhenUsed/>
    <w:rsid w:val="00B02937"/>
  </w:style>
  <w:style w:type="character" w:styleId="BesuchterLink">
    <w:name w:val="FollowedHyperlink"/>
    <w:basedOn w:val="Absatz-Standardschriftart"/>
    <w:uiPriority w:val="99"/>
    <w:semiHidden/>
    <w:unhideWhenUsed/>
    <w:rsid w:val="00B02937"/>
    <w:rPr>
      <w:color w:val="954F72" w:themeColor="followed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0293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02937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B02937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unhideWhenUsed/>
    <w:rsid w:val="00B02937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rsid w:val="00B02937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rsid w:val="00B02937"/>
    <w:pPr>
      <w:spacing w:after="100"/>
      <w:ind w:left="1200"/>
    </w:pPr>
  </w:style>
  <w:style w:type="table" w:styleId="Tabellenraster">
    <w:name w:val="Table Grid"/>
    <w:basedOn w:val="NormaleTabelle"/>
    <w:uiPriority w:val="39"/>
    <w:rsid w:val="00B0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ation">
    <w:name w:val="citation"/>
    <w:basedOn w:val="Absatz-Standardschriftart"/>
    <w:rsid w:val="00B02937"/>
  </w:style>
  <w:style w:type="paragraph" w:styleId="Verzeichnis7">
    <w:name w:val="toc 7"/>
    <w:basedOn w:val="Standard"/>
    <w:next w:val="Standard"/>
    <w:autoRedefine/>
    <w:uiPriority w:val="39"/>
    <w:unhideWhenUsed/>
    <w:rsid w:val="00B02937"/>
    <w:pPr>
      <w:spacing w:after="100"/>
      <w:ind w:left="1440"/>
    </w:pPr>
    <w:rPr>
      <w:rFonts w:eastAsiaTheme="minorEastAsia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B02937"/>
    <w:pPr>
      <w:spacing w:after="100"/>
      <w:ind w:left="1680"/>
    </w:pPr>
    <w:rPr>
      <w:rFonts w:eastAsiaTheme="minorEastAsia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B02937"/>
    <w:pPr>
      <w:spacing w:after="100"/>
      <w:ind w:left="1920"/>
    </w:pPr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4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2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6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4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26B007-989F-E942-B5CF-11813F6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6799</Words>
  <Characters>44196</Characters>
  <Application>Microsoft Office Word</Application>
  <DocSecurity>0</DocSecurity>
  <Lines>1027</Lines>
  <Paragraphs>679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Kaiser, Felix</dc:creator>
  <cp:keywords/>
  <dc:description/>
  <cp:lastModifiedBy>Kaiser, Felix</cp:lastModifiedBy>
  <cp:revision>3</cp:revision>
  <dcterms:created xsi:type="dcterms:W3CDTF">2025-01-04T11:02:00Z</dcterms:created>
  <dcterms:modified xsi:type="dcterms:W3CDTF">2025-01-04T11:03:00Z</dcterms:modified>
</cp:coreProperties>
</file>